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9F" w:rsidRDefault="00526E9F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</w:rPr>
      </w:pPr>
    </w:p>
    <w:p w:rsidR="00D40F74" w:rsidRPr="00F00E04" w:rsidRDefault="00D40F74" w:rsidP="00D40F7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  <w:r w:rsidRPr="00F00E04">
        <w:rPr>
          <w:rFonts w:ascii="gobCL" w:hAnsi="gobCL"/>
          <w:b/>
          <w:color w:val="1F497D" w:themeColor="text2"/>
          <w:lang w:eastAsia="es-CL"/>
        </w:rPr>
        <w:t xml:space="preserve">Aclaraciones a las bases dirigidas al correo electrónico </w:t>
      </w:r>
      <w:hyperlink r:id="rId8" w:history="1">
        <w:r w:rsidRPr="00F00E04">
          <w:rPr>
            <w:rStyle w:val="Hipervnculo"/>
            <w:rFonts w:ascii="gobCL" w:hAnsi="gobCL"/>
            <w:b/>
            <w:color w:val="1F497D" w:themeColor="text2"/>
            <w:lang w:eastAsia="es-CL"/>
          </w:rPr>
          <w:t>subastapublica@subpesca.cl</w:t>
        </w:r>
      </w:hyperlink>
      <w:r w:rsidRPr="00F00E04">
        <w:rPr>
          <w:rFonts w:ascii="gobCL" w:hAnsi="gobCL"/>
          <w:b/>
          <w:color w:val="1F497D" w:themeColor="text2"/>
          <w:lang w:eastAsia="es-CL"/>
        </w:rPr>
        <w:t>, según el orden de llegada y dentro del plazo de 72 horas.</w:t>
      </w:r>
    </w:p>
    <w:p w:rsidR="00D40F74" w:rsidRPr="00F00E04" w:rsidRDefault="00D40F74" w:rsidP="00D40F7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</w:p>
    <w:p w:rsidR="00E76DE6" w:rsidRPr="00F00E04" w:rsidRDefault="00E76DE6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u w:val="single"/>
        </w:rPr>
      </w:pPr>
      <w:r w:rsidRPr="00F00E04">
        <w:rPr>
          <w:rFonts w:ascii="gobCL" w:hAnsi="gobCL"/>
          <w:b/>
          <w:color w:val="1F497D" w:themeColor="text2"/>
          <w:u w:val="single"/>
        </w:rPr>
        <w:t xml:space="preserve">Subasta de Permisos Extraordinarios de Pesca </w:t>
      </w:r>
      <w:r w:rsidR="00526E9F" w:rsidRPr="00F00E04">
        <w:rPr>
          <w:rFonts w:ascii="gobCL" w:hAnsi="gobCL"/>
          <w:b/>
          <w:color w:val="1F497D" w:themeColor="text2"/>
          <w:u w:val="single"/>
        </w:rPr>
        <w:t>Recurso Bacalao de profundidad, Langostino amarillo y Langostino colorado</w:t>
      </w:r>
      <w:r w:rsidR="008A5A34" w:rsidRPr="00F00E04">
        <w:rPr>
          <w:rFonts w:ascii="gobCL" w:hAnsi="gobCL"/>
          <w:b/>
          <w:color w:val="1F497D" w:themeColor="text2"/>
          <w:u w:val="single"/>
        </w:rPr>
        <w:t>:</w:t>
      </w:r>
    </w:p>
    <w:p w:rsidR="00E76DE6" w:rsidRPr="00F00E04" w:rsidRDefault="00E76DE6" w:rsidP="008A5A34">
      <w:pPr>
        <w:pStyle w:val="NormalWeb"/>
        <w:ind w:left="709" w:hanging="425"/>
        <w:rPr>
          <w:rFonts w:ascii="gobCL" w:hAnsi="gobCL"/>
          <w:color w:val="000000"/>
          <w:sz w:val="22"/>
          <w:szCs w:val="22"/>
          <w:u w:val="single"/>
        </w:rPr>
      </w:pPr>
    </w:p>
    <w:p w:rsidR="00A31B8D" w:rsidRPr="00F00E04" w:rsidRDefault="00F00E04" w:rsidP="00F00E04">
      <w:pPr>
        <w:pStyle w:val="Prrafodelista"/>
        <w:ind w:left="709"/>
        <w:jc w:val="both"/>
        <w:rPr>
          <w:rFonts w:ascii="gobCL" w:hAnsi="gobCL"/>
        </w:rPr>
      </w:pPr>
      <w:r>
        <w:rPr>
          <w:rFonts w:ascii="gobCL" w:hAnsi="gobCL"/>
        </w:rPr>
        <w:t>1</w:t>
      </w:r>
      <w:r w:rsidRPr="00F00E04">
        <w:rPr>
          <w:rFonts w:ascii="gobCL" w:hAnsi="gobCL"/>
        </w:rPr>
        <w:t xml:space="preserve">.- </w:t>
      </w:r>
      <w:r w:rsidR="00A31B8D" w:rsidRPr="00F00E04">
        <w:rPr>
          <w:rFonts w:ascii="gobCL" w:hAnsi="gobCL"/>
        </w:rPr>
        <w:t xml:space="preserve">Mi consulta es respecto del criterio que aplica la </w:t>
      </w:r>
      <w:proofErr w:type="spellStart"/>
      <w:r w:rsidR="00A31B8D" w:rsidRPr="00F00E04">
        <w:rPr>
          <w:rFonts w:ascii="gobCL" w:hAnsi="gobCL"/>
        </w:rPr>
        <w:t>Subpesc</w:t>
      </w:r>
      <w:r w:rsidR="00D57FF2">
        <w:rPr>
          <w:rFonts w:ascii="gobCL" w:hAnsi="gobCL"/>
        </w:rPr>
        <w:t>a</w:t>
      </w:r>
      <w:proofErr w:type="spellEnd"/>
      <w:r w:rsidR="00D57FF2">
        <w:rPr>
          <w:rFonts w:ascii="gobCL" w:hAnsi="gobCL"/>
        </w:rPr>
        <w:t xml:space="preserve"> para la exigencia establecida</w:t>
      </w:r>
      <w:r w:rsidR="00A31B8D" w:rsidRPr="00F00E04">
        <w:rPr>
          <w:rFonts w:ascii="gobCL" w:hAnsi="gobCL"/>
        </w:rPr>
        <w:t xml:space="preserve"> en las bases de las subastas de Permisos Extraordinarios de Pesca y en el Reglamento (D.S. N° 97 de 1996 y sus modificaciones) respecto del requisito correspondiente a que los interesados en participar de la subasta deben acompañar una declaración jurada que señale que no tiene relación directa o a través de terceras personas con otros participantes de la subasta como filial, matriz, coligada o </w:t>
      </w:r>
      <w:proofErr w:type="spellStart"/>
      <w:r w:rsidR="00A31B8D" w:rsidRPr="00F00E04">
        <w:rPr>
          <w:rFonts w:ascii="gobCL" w:hAnsi="gobCL"/>
        </w:rPr>
        <w:t>coligante</w:t>
      </w:r>
      <w:proofErr w:type="spellEnd"/>
      <w:r w:rsidR="00A31B8D" w:rsidRPr="00F00E04">
        <w:rPr>
          <w:rFonts w:ascii="gobCL" w:hAnsi="gobCL"/>
        </w:rPr>
        <w:t>, en los términos y significado que indican los artículos 86 y 87 de la Ley N° 18.046, sobre Sociedades Anónimas, aun cuando la entidad correspondiente sea cualquier otra especie de sociedad o entidad jurídica.</w:t>
      </w:r>
    </w:p>
    <w:p w:rsidR="00A31B8D" w:rsidRPr="00F00E04" w:rsidRDefault="00A31B8D" w:rsidP="008A5A3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 xml:space="preserve">Lo anterior en relación con lo establecido en el numeral 14 de las bases y también en el reglamento de la subasta en el que se señala que ningún oferente se podrá adjudicar directamente más de un 50 % de la cuota subastada, ya sea directamente o a través de otra persona con la que se relacione como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coligada. </w:t>
      </w:r>
    </w:p>
    <w:p w:rsidR="00A31B8D" w:rsidRPr="00F00E04" w:rsidRDefault="00A31B8D" w:rsidP="008A5A3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 xml:space="preserve">De esta forma, de acuerdo al criterio de asignación, si se permite que dos personas que tienen una relación de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 pueden participar en la subasta, con la restricción al </w:t>
      </w:r>
      <w:r w:rsidR="008A5A34" w:rsidRPr="00F00E04">
        <w:rPr>
          <w:rFonts w:ascii="gobCL" w:hAnsi="gobCL"/>
        </w:rPr>
        <w:t>límite</w:t>
      </w:r>
      <w:r w:rsidRPr="00F00E04">
        <w:rPr>
          <w:rFonts w:ascii="gobCL" w:hAnsi="gobCL"/>
        </w:rPr>
        <w:t xml:space="preserve"> de adjudicación, lo que de alguna forma hace</w:t>
      </w:r>
      <w:r w:rsidR="006A03D9">
        <w:rPr>
          <w:rFonts w:ascii="gobCL" w:hAnsi="gobCL"/>
        </w:rPr>
        <w:t>r</w:t>
      </w:r>
      <w:r w:rsidRPr="00F00E04">
        <w:rPr>
          <w:rFonts w:ascii="gobCL" w:hAnsi="gobCL"/>
        </w:rPr>
        <w:t xml:space="preserve"> que el requisito de la declaración jurada no sea exigible en el sentido de imponer al interesado el deber de declarar que no existe relación de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 con otro participante, sino que se transformaría en el deber de declarar si existe o no esa relación entre dos o más participantes. </w:t>
      </w:r>
    </w:p>
    <w:p w:rsidR="008A5A34" w:rsidRDefault="00A31B8D" w:rsidP="00F00E0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>De esta forma, creo que lo correcto es entender que si no se acompaña una declaración jurada en los términos señalados en las bases, en orden a declarar por el interesado que no tiene relación con otro participante, y si se acompaña a los antecedentes una declaración jurada en orden a señalar que si existe esta relación con otro</w:t>
      </w:r>
      <w:r w:rsidR="008A5A34" w:rsidRPr="00F00E04">
        <w:rPr>
          <w:rFonts w:ascii="gobCL" w:hAnsi="gobCL"/>
        </w:rPr>
        <w:t xml:space="preserve"> </w:t>
      </w:r>
      <w:r w:rsidRPr="00F00E04">
        <w:rPr>
          <w:rFonts w:ascii="gobCL" w:hAnsi="gobCL"/>
        </w:rPr>
        <w:t>participante debería darse por cumplido con los requisitos exigidos por la normativa vigente.</w:t>
      </w: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Pr="00F00E04" w:rsidRDefault="00D40F74" w:rsidP="00F00E04">
      <w:pPr>
        <w:ind w:left="709"/>
        <w:jc w:val="both"/>
        <w:rPr>
          <w:rFonts w:ascii="gobCL" w:hAnsi="gobCL"/>
        </w:rPr>
      </w:pPr>
    </w:p>
    <w:p w:rsidR="003558BD" w:rsidRDefault="00A31B8D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lastRenderedPageBreak/>
        <w:t>El Reglamento establecido mediante D.S. N° 97 de 1996, y sus modificaciones posteriores, del Ministerio de Economía, Fomento y Turismo establece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en su artículo 4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como requisito presentar una declaración jurada que dé cuenta que no existe relación directa o a través de terceras personas con otros participantes  de la subasta  como filial, matriz o </w:t>
      </w:r>
      <w:proofErr w:type="spellStart"/>
      <w:r w:rsidRPr="00F00E04">
        <w:rPr>
          <w:rFonts w:ascii="gobCL" w:hAnsi="gobCL" w:cs="Times New Roman"/>
          <w:b/>
          <w:color w:val="1F497D" w:themeColor="text2"/>
          <w:lang w:eastAsia="es-CL"/>
        </w:rPr>
        <w:t>coligante</w:t>
      </w:r>
      <w:proofErr w:type="spellEnd"/>
      <w:r w:rsidRPr="00F00E04">
        <w:rPr>
          <w:rFonts w:ascii="gobCL" w:hAnsi="gobCL" w:cs="Times New Roman"/>
          <w:b/>
          <w:color w:val="1F497D" w:themeColor="text2"/>
          <w:lang w:eastAsia="es-CL"/>
        </w:rPr>
        <w:t>.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Para estos efectos  se dará a estos términos  el significado que se indica en los artículos 86 y 87 de la Ley N° 18.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04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6, sobre Sociedades Anónimas, aun cuando la entidad correspondiente sea cualquier otra especie de sociedad o entidad jurídica.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Asimismo el artículo 15 del citado Reglamento establece un límite del 50% del total a </w:t>
      </w:r>
      <w:r w:rsidR="009A395A">
        <w:rPr>
          <w:rFonts w:ascii="gobCL" w:hAnsi="gobCL" w:cs="Times New Roman"/>
          <w:b/>
          <w:color w:val="1F497D" w:themeColor="text2"/>
          <w:lang w:eastAsia="es-CL"/>
        </w:rPr>
        <w:t xml:space="preserve">adjudicar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para  </w:t>
      </w:r>
      <w:r w:rsidR="009A395A">
        <w:rPr>
          <w:rFonts w:ascii="gobCL" w:hAnsi="gobCL" w:cs="Times New Roman"/>
          <w:b/>
          <w:color w:val="1F497D" w:themeColor="text2"/>
          <w:lang w:eastAsia="es-CL"/>
        </w:rPr>
        <w:t xml:space="preserve">sus participantes, ya sea directamente o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a través de  personas naturales o jurídicas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conforme 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a  lo señalado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en su artículo 4. </w:t>
      </w:r>
    </w:p>
    <w:p w:rsidR="00865AE9" w:rsidRDefault="00A31B8D" w:rsidP="00865AE9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En este sentido lo prescrito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en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los artículos 4 y 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1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>5 del Reglamento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,  constituyen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requisito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s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previsto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s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de forma expresa en la norma, por tanto el participante al presentar sus antecedentes administrativos  deberá justificar en su carta conductora  el por qué no acompaña declaración jurada en los términ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os solicitados y deberá individualizar al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otro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>oferente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 xml:space="preserve"> u oferentes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participante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>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con el cual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 xml:space="preserve"> o los cuales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se encuentra relacionado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en la misma subasta con el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objeto de dar cumplimiento al límite porcentual de adjudicación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establecido en la norma.</w:t>
      </w:r>
    </w:p>
    <w:p w:rsidR="00865AE9" w:rsidRDefault="003558BD" w:rsidP="00865AE9">
      <w:pPr>
        <w:ind w:left="709"/>
        <w:jc w:val="both"/>
        <w:rPr>
          <w:rFonts w:ascii="gobCL" w:hAnsi="gobCL" w:cs="Arial"/>
          <w:lang w:val="es-ES_tradnl"/>
        </w:rPr>
      </w:pPr>
      <w:r>
        <w:rPr>
          <w:rFonts w:ascii="gobCL" w:hAnsi="gobCL" w:cs="Times New Roman"/>
          <w:b/>
          <w:color w:val="1F497D" w:themeColor="text2"/>
          <w:lang w:eastAsia="es-CL"/>
        </w:rPr>
        <w:t>Además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, en este caso</w:t>
      </w:r>
      <w:r>
        <w:rPr>
          <w:rFonts w:ascii="gobCL" w:hAnsi="gobCL" w:cs="Times New Roman"/>
          <w:b/>
          <w:color w:val="1F497D" w:themeColor="text2"/>
          <w:lang w:eastAsia="es-CL"/>
        </w:rPr>
        <w:t xml:space="preserve"> deberá acompañar declaración jurada ante notario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 xml:space="preserve"> en los términos señalados, es decir, deberá señalar</w:t>
      </w:r>
      <w:r>
        <w:rPr>
          <w:rFonts w:ascii="gobCL" w:hAnsi="gobCL" w:cs="Times New Roman"/>
          <w:b/>
          <w:color w:val="1F497D" w:themeColor="text2"/>
          <w:lang w:eastAsia="es-CL"/>
        </w:rPr>
        <w:t xml:space="preserve"> que tiene relación  directa o a través de terceras personas naturales o jurídicas</w:t>
      </w:r>
      <w:r w:rsidR="008257C7">
        <w:rPr>
          <w:rFonts w:ascii="gobCL" w:hAnsi="gobCL" w:cs="Times New Roman"/>
          <w:b/>
          <w:color w:val="1F497D" w:themeColor="text2"/>
          <w:lang w:eastAsia="es-CL"/>
        </w:rPr>
        <w:t xml:space="preserve">, </w:t>
      </w:r>
      <w:r w:rsidR="00865AE9" w:rsidRPr="00865AE9">
        <w:rPr>
          <w:rFonts w:ascii="gobCL" w:hAnsi="gobCL" w:cs="Arial"/>
          <w:b/>
          <w:color w:val="1F497D" w:themeColor="text2"/>
          <w:lang w:val="es-ES_tradnl"/>
        </w:rPr>
        <w:t xml:space="preserve">como filial, matriz, coligada o </w:t>
      </w:r>
      <w:proofErr w:type="spellStart"/>
      <w:r w:rsidR="00865AE9" w:rsidRPr="00865AE9">
        <w:rPr>
          <w:rFonts w:ascii="gobCL" w:hAnsi="gobCL" w:cs="Arial"/>
          <w:b/>
          <w:color w:val="1F497D" w:themeColor="text2"/>
          <w:lang w:val="es-ES_tradnl"/>
        </w:rPr>
        <w:t>coligante</w:t>
      </w:r>
      <w:proofErr w:type="spellEnd"/>
      <w:r w:rsidR="00865AE9" w:rsidRPr="00865AE9">
        <w:rPr>
          <w:rFonts w:ascii="gobCL" w:hAnsi="gobCL" w:cs="Arial"/>
          <w:b/>
          <w:lang w:val="es-ES_tradnl"/>
        </w:rPr>
        <w:t>.</w:t>
      </w:r>
      <w:r w:rsidR="00865AE9" w:rsidRPr="00BB0030">
        <w:rPr>
          <w:rFonts w:ascii="gobCL" w:hAnsi="gobCL" w:cs="Arial"/>
          <w:lang w:val="es-ES_tradnl"/>
        </w:rPr>
        <w:t xml:space="preserve"> </w:t>
      </w:r>
    </w:p>
    <w:p w:rsidR="00A31B8D" w:rsidRDefault="00865AE9" w:rsidP="008A5A34">
      <w:pPr>
        <w:ind w:left="709"/>
        <w:jc w:val="both"/>
        <w:rPr>
          <w:rFonts w:ascii="gobCL" w:hAnsi="gobCL" w:cs="Arial"/>
          <w:b/>
          <w:color w:val="1F497D" w:themeColor="text2"/>
          <w:lang w:val="es-ES_tradnl"/>
        </w:rPr>
      </w:pPr>
      <w:r w:rsidRPr="00865AE9">
        <w:rPr>
          <w:rFonts w:ascii="gobCL" w:hAnsi="gobCL" w:cs="Arial"/>
          <w:b/>
          <w:color w:val="1F497D" w:themeColor="text2"/>
          <w:lang w:val="es-ES_tradnl"/>
        </w:rPr>
        <w:t>Para estos efectos se dará a estos términos el significado que se indica en los artículos 86 y 87 de la Ley N° 18.046, sobre Sociedades Anónimas, aun cuando la entidad correspondiente sea cualquier otra especie de sociedad o entidad jurídica.</w:t>
      </w:r>
      <w:bookmarkStart w:id="0" w:name="_GoBack"/>
      <w:bookmarkEnd w:id="0"/>
    </w:p>
    <w:sectPr w:rsidR="00A31B8D" w:rsidSect="00176FAB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D5" w:rsidRDefault="00802DD5">
      <w:pPr>
        <w:spacing w:after="0" w:line="240" w:lineRule="auto"/>
      </w:pPr>
      <w:r>
        <w:separator/>
      </w:r>
    </w:p>
  </w:endnote>
  <w:endnote w:type="continuationSeparator" w:id="0">
    <w:p w:rsidR="00802DD5" w:rsidRDefault="0080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877090"/>
      <w:docPartObj>
        <w:docPartGallery w:val="Page Numbers (Bottom of Page)"/>
        <w:docPartUnique/>
      </w:docPartObj>
    </w:sdtPr>
    <w:sdtEndPr/>
    <w:sdtContent>
      <w:p w:rsidR="00385F45" w:rsidRDefault="00443F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E7" w:rsidRPr="00162FE7">
          <w:rPr>
            <w:noProof/>
            <w:lang w:val="es-ES"/>
          </w:rPr>
          <w:t>2</w:t>
        </w:r>
        <w:r>
          <w:fldChar w:fldCharType="end"/>
        </w:r>
      </w:p>
    </w:sdtContent>
  </w:sdt>
  <w:p w:rsidR="00385F45" w:rsidRDefault="00802D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D5" w:rsidRDefault="00802DD5">
      <w:pPr>
        <w:spacing w:after="0" w:line="240" w:lineRule="auto"/>
      </w:pPr>
      <w:r>
        <w:separator/>
      </w:r>
    </w:p>
  </w:footnote>
  <w:footnote w:type="continuationSeparator" w:id="0">
    <w:p w:rsidR="00802DD5" w:rsidRDefault="0080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C4" w:rsidRDefault="00443F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73B9BB" wp14:editId="6CA90064">
          <wp:simplePos x="0" y="0"/>
          <wp:positionH relativeFrom="column">
            <wp:posOffset>-692785</wp:posOffset>
          </wp:positionH>
          <wp:positionV relativeFrom="paragraph">
            <wp:posOffset>-154305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AB"/>
    <w:multiLevelType w:val="hybridMultilevel"/>
    <w:tmpl w:val="06B221C2"/>
    <w:lvl w:ilvl="0" w:tplc="9E22E8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83131"/>
    <w:multiLevelType w:val="hybridMultilevel"/>
    <w:tmpl w:val="EFA65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022"/>
    <w:multiLevelType w:val="hybridMultilevel"/>
    <w:tmpl w:val="3EA4AE34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2C51"/>
    <w:multiLevelType w:val="hybridMultilevel"/>
    <w:tmpl w:val="99D29E10"/>
    <w:lvl w:ilvl="0" w:tplc="59F0D722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D1441"/>
    <w:multiLevelType w:val="hybridMultilevel"/>
    <w:tmpl w:val="4A24B008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29A9"/>
    <w:multiLevelType w:val="hybridMultilevel"/>
    <w:tmpl w:val="849E161A"/>
    <w:lvl w:ilvl="0" w:tplc="6D525E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B5B27"/>
    <w:multiLevelType w:val="hybridMultilevel"/>
    <w:tmpl w:val="DC6E1A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40DD"/>
    <w:multiLevelType w:val="hybridMultilevel"/>
    <w:tmpl w:val="6792B260"/>
    <w:lvl w:ilvl="0" w:tplc="CAB87D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FE16F2"/>
    <w:multiLevelType w:val="hybridMultilevel"/>
    <w:tmpl w:val="E23814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C2AD8"/>
    <w:multiLevelType w:val="hybridMultilevel"/>
    <w:tmpl w:val="CCDED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B2712"/>
    <w:multiLevelType w:val="hybridMultilevel"/>
    <w:tmpl w:val="D0ACCE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32192"/>
    <w:multiLevelType w:val="hybridMultilevel"/>
    <w:tmpl w:val="050CF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2"/>
    <w:rsid w:val="00050E76"/>
    <w:rsid w:val="00072F7C"/>
    <w:rsid w:val="00162FE7"/>
    <w:rsid w:val="001C637A"/>
    <w:rsid w:val="002F613B"/>
    <w:rsid w:val="00316B7B"/>
    <w:rsid w:val="003558BD"/>
    <w:rsid w:val="00443FC2"/>
    <w:rsid w:val="004511CE"/>
    <w:rsid w:val="00482284"/>
    <w:rsid w:val="00526E9F"/>
    <w:rsid w:val="0053584B"/>
    <w:rsid w:val="00541D03"/>
    <w:rsid w:val="006A03D9"/>
    <w:rsid w:val="006A2EC2"/>
    <w:rsid w:val="0075730B"/>
    <w:rsid w:val="007D7DAF"/>
    <w:rsid w:val="007F504A"/>
    <w:rsid w:val="00802DD5"/>
    <w:rsid w:val="008040AF"/>
    <w:rsid w:val="008257C7"/>
    <w:rsid w:val="0086567F"/>
    <w:rsid w:val="00865AE9"/>
    <w:rsid w:val="0089461B"/>
    <w:rsid w:val="008A5A34"/>
    <w:rsid w:val="009A395A"/>
    <w:rsid w:val="009A6983"/>
    <w:rsid w:val="00A31B8D"/>
    <w:rsid w:val="00A4725E"/>
    <w:rsid w:val="00C14170"/>
    <w:rsid w:val="00C62983"/>
    <w:rsid w:val="00D40F74"/>
    <w:rsid w:val="00D57FF2"/>
    <w:rsid w:val="00E563C5"/>
    <w:rsid w:val="00E76DE6"/>
    <w:rsid w:val="00F00E04"/>
    <w:rsid w:val="00F026BF"/>
    <w:rsid w:val="00F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Leonardo Rivas Sánchez</cp:lastModifiedBy>
  <cp:revision>2</cp:revision>
  <cp:lastPrinted>2017-11-30T20:53:00Z</cp:lastPrinted>
  <dcterms:created xsi:type="dcterms:W3CDTF">2017-12-01T14:10:00Z</dcterms:created>
  <dcterms:modified xsi:type="dcterms:W3CDTF">2017-12-01T14:10:00Z</dcterms:modified>
</cp:coreProperties>
</file>