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9" w:rsidRDefault="00313B99" w:rsidP="00313B99">
      <w:pPr>
        <w:rPr>
          <w:rFonts w:ascii="gobCL" w:hAnsi="gobCL" w:cs="Tahoma"/>
          <w:b/>
          <w:bCs/>
          <w:snapToGrid w:val="0"/>
          <w:sz w:val="10"/>
          <w:szCs w:val="22"/>
        </w:rPr>
      </w:pPr>
    </w:p>
    <w:p w:rsidR="00313B99" w:rsidRDefault="00313B99" w:rsidP="00313B99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>
        <w:rPr>
          <w:rFonts w:ascii="gobCL" w:hAnsi="gobCL" w:cs="Tahoma"/>
          <w:b/>
          <w:bCs/>
          <w:snapToGrid w:val="0"/>
          <w:sz w:val="22"/>
          <w:szCs w:val="22"/>
        </w:rPr>
        <w:t>ANEXO I</w:t>
      </w:r>
      <w:bookmarkStart w:id="0" w:name="_GoBack"/>
      <w:bookmarkEnd w:id="0"/>
    </w:p>
    <w:p w:rsidR="00313B99" w:rsidRDefault="00313B99" w:rsidP="00313B99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>
        <w:rPr>
          <w:rFonts w:ascii="gobCL" w:hAnsi="gobCL" w:cs="Tahoma"/>
          <w:b/>
          <w:bCs/>
          <w:snapToGrid w:val="0"/>
          <w:sz w:val="22"/>
          <w:szCs w:val="22"/>
        </w:rPr>
        <w:t>DECLARACIÓN JURADA SIMPLE</w:t>
      </w:r>
    </w:p>
    <w:p w:rsidR="00313B99" w:rsidRDefault="00313B99" w:rsidP="00313B99">
      <w:pPr>
        <w:jc w:val="center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Postulante no se encuentra afecto a inhabilidades</w:t>
      </w: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Yo______________________________________________________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Cédula de Identidad N° ____________________________,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Declaro bajo juramento lo siguiente:</w:t>
      </w: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No estar afecto a las inhabilidades administrativas señaladas en el artículo 54, del D.F.L. N° 1/19.653, de 2000, del Ministerio Secretaría General de la Presidencia, que fija el texto refundido, coordinado y sistematizado de la Ley N° 18.575, Orgánica Constitucional de Bases Generales de la Administración del Estado, a saber:</w:t>
      </w: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313B99" w:rsidRDefault="00313B99" w:rsidP="00313B99">
      <w:pPr>
        <w:jc w:val="both"/>
        <w:rPr>
          <w:rFonts w:ascii="gobCL" w:hAnsi="gobCL" w:cs="Tahoma"/>
          <w:bCs/>
          <w:snapToGrid w:val="0"/>
          <w:sz w:val="22"/>
          <w:szCs w:val="22"/>
        </w:rPr>
      </w:pPr>
      <w:r>
        <w:rPr>
          <w:rFonts w:ascii="gobCL" w:hAnsi="gobCL" w:cs="Tahoma"/>
          <w:bCs/>
          <w:snapToGrid w:val="0"/>
          <w:sz w:val="22"/>
          <w:szCs w:val="22"/>
        </w:rPr>
        <w:t>- Hallarse condenado/a por crimen o simple delito.</w:t>
      </w: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D30863" w:rsidRDefault="00D30863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D30863" w:rsidRDefault="00D30863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rPr>
          <w:rFonts w:ascii="gobCL" w:hAnsi="gobCL" w:cs="Tahoma"/>
          <w:b/>
          <w:bCs/>
          <w:snapToGrid w:val="0"/>
          <w:sz w:val="18"/>
          <w:szCs w:val="22"/>
        </w:rPr>
      </w:pPr>
    </w:p>
    <w:p w:rsidR="00313B99" w:rsidRDefault="00313B99" w:rsidP="00313B99">
      <w:pPr>
        <w:rPr>
          <w:rFonts w:ascii="gobCL" w:hAnsi="gobCL" w:cs="Tahoma"/>
          <w:bCs/>
          <w:snapToGrid w:val="0"/>
          <w:sz w:val="20"/>
          <w:szCs w:val="22"/>
        </w:rPr>
      </w:pP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 w:rsidR="00626F27">
        <w:rPr>
          <w:rFonts w:ascii="gobCL" w:hAnsi="gobCL" w:cs="Tahoma"/>
          <w:bCs/>
          <w:snapToGrid w:val="0"/>
          <w:sz w:val="20"/>
          <w:szCs w:val="22"/>
        </w:rPr>
        <w:t xml:space="preserve">        </w:t>
      </w:r>
      <w:r>
        <w:rPr>
          <w:rFonts w:ascii="gobCL" w:hAnsi="gobCL" w:cs="Tahoma"/>
          <w:bCs/>
          <w:snapToGrid w:val="0"/>
          <w:sz w:val="20"/>
          <w:szCs w:val="22"/>
        </w:rPr>
        <w:tab/>
        <w:t>…………………………………………………………………</w:t>
      </w:r>
    </w:p>
    <w:p w:rsidR="00313B99" w:rsidRDefault="00626F27" w:rsidP="00313B99">
      <w:pPr>
        <w:rPr>
          <w:rFonts w:ascii="gobCL" w:hAnsi="gobCL" w:cs="Tahoma"/>
          <w:bCs/>
          <w:snapToGrid w:val="0"/>
          <w:sz w:val="20"/>
          <w:szCs w:val="22"/>
        </w:rPr>
      </w:pP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</w:r>
      <w:r>
        <w:rPr>
          <w:rFonts w:ascii="gobCL" w:hAnsi="gobCL" w:cs="Tahoma"/>
          <w:bCs/>
          <w:snapToGrid w:val="0"/>
          <w:sz w:val="20"/>
          <w:szCs w:val="22"/>
        </w:rPr>
        <w:tab/>
        <w:t xml:space="preserve"> </w:t>
      </w:r>
      <w:r>
        <w:rPr>
          <w:rFonts w:ascii="gobCL" w:hAnsi="gobCL" w:cs="Tahoma"/>
          <w:bCs/>
          <w:snapToGrid w:val="0"/>
          <w:sz w:val="20"/>
          <w:szCs w:val="22"/>
        </w:rPr>
        <w:tab/>
        <w:t xml:space="preserve">          </w:t>
      </w:r>
      <w:r w:rsidR="00313B99">
        <w:rPr>
          <w:rFonts w:ascii="gobCL" w:hAnsi="gobCL" w:cs="Tahoma"/>
          <w:bCs/>
          <w:snapToGrid w:val="0"/>
          <w:sz w:val="20"/>
          <w:szCs w:val="22"/>
        </w:rPr>
        <w:t>FIRMA</w:t>
      </w:r>
    </w:p>
    <w:p w:rsidR="00D30863" w:rsidRDefault="00D30863" w:rsidP="00313B99">
      <w:pPr>
        <w:rPr>
          <w:rFonts w:ascii="gobCL" w:hAnsi="gobCL" w:cs="Tahoma"/>
          <w:bCs/>
          <w:snapToGrid w:val="0"/>
          <w:sz w:val="20"/>
          <w:szCs w:val="22"/>
        </w:rPr>
      </w:pPr>
    </w:p>
    <w:p w:rsidR="00313B99" w:rsidRDefault="00313B99" w:rsidP="00313B99">
      <w:pPr>
        <w:rPr>
          <w:rFonts w:ascii="gobCL" w:hAnsi="gobCL" w:cs="Tahoma"/>
          <w:bCs/>
          <w:snapToGrid w:val="0"/>
          <w:sz w:val="20"/>
          <w:szCs w:val="22"/>
        </w:rPr>
      </w:pPr>
      <w:r>
        <w:rPr>
          <w:rFonts w:ascii="gobCL" w:hAnsi="gobCL" w:cs="Tahoma"/>
          <w:bCs/>
          <w:snapToGrid w:val="0"/>
          <w:sz w:val="20"/>
          <w:szCs w:val="22"/>
        </w:rPr>
        <w:t>FECHA</w:t>
      </w:r>
    </w:p>
    <w:sectPr w:rsidR="00313B99" w:rsidSect="00911A58">
      <w:footerReference w:type="default" r:id="rId9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61" w:rsidRDefault="004B6661">
      <w:r>
        <w:separator/>
      </w:r>
    </w:p>
  </w:endnote>
  <w:endnote w:type="continuationSeparator" w:id="0">
    <w:p w:rsidR="004B6661" w:rsidRDefault="004B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7" w:rsidRDefault="00C04977">
    <w:pPr>
      <w:pStyle w:val="Piedepgina"/>
      <w:jc w:val="right"/>
    </w:pPr>
  </w:p>
  <w:p w:rsidR="00C04977" w:rsidRDefault="00C049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61" w:rsidRDefault="004B6661">
      <w:r>
        <w:separator/>
      </w:r>
    </w:p>
  </w:footnote>
  <w:footnote w:type="continuationSeparator" w:id="0">
    <w:p w:rsidR="004B6661" w:rsidRDefault="004B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06927"/>
    <w:multiLevelType w:val="multilevel"/>
    <w:tmpl w:val="AEF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35890"/>
    <w:multiLevelType w:val="multilevel"/>
    <w:tmpl w:val="CE8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16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7"/>
  </w:num>
  <w:num w:numId="26">
    <w:abstractNumId w:val="7"/>
  </w:num>
  <w:num w:numId="27">
    <w:abstractNumId w:val="12"/>
  </w:num>
  <w:num w:numId="28">
    <w:abstractNumId w:val="16"/>
  </w:num>
  <w:num w:numId="29">
    <w:abstractNumId w:val="21"/>
  </w:num>
  <w:num w:numId="30">
    <w:abstractNumId w:val="11"/>
  </w:num>
  <w:num w:numId="31">
    <w:abstractNumId w:val="18"/>
  </w:num>
  <w:num w:numId="32">
    <w:abstractNumId w:val="22"/>
  </w:num>
  <w:num w:numId="33">
    <w:abstractNumId w:val="15"/>
  </w:num>
  <w:num w:numId="34">
    <w:abstractNumId w:val="20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23"/>
  </w:num>
  <w:num w:numId="41">
    <w:abstractNumId w:val="3"/>
  </w:num>
  <w:num w:numId="42">
    <w:abstractNumId w:val="14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3"/>
    <w:rsid w:val="00002899"/>
    <w:rsid w:val="000154D4"/>
    <w:rsid w:val="000155CA"/>
    <w:rsid w:val="0001639B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B22D6"/>
    <w:rsid w:val="000B3A9C"/>
    <w:rsid w:val="000C22FF"/>
    <w:rsid w:val="000E1C04"/>
    <w:rsid w:val="000E2E86"/>
    <w:rsid w:val="000F777B"/>
    <w:rsid w:val="00106488"/>
    <w:rsid w:val="00115628"/>
    <w:rsid w:val="00115879"/>
    <w:rsid w:val="00126B4D"/>
    <w:rsid w:val="00147932"/>
    <w:rsid w:val="00156D6E"/>
    <w:rsid w:val="00163C0C"/>
    <w:rsid w:val="001659D3"/>
    <w:rsid w:val="00175D3F"/>
    <w:rsid w:val="001816DD"/>
    <w:rsid w:val="0018426D"/>
    <w:rsid w:val="00193F56"/>
    <w:rsid w:val="00196239"/>
    <w:rsid w:val="001A6341"/>
    <w:rsid w:val="001A7254"/>
    <w:rsid w:val="001B08B8"/>
    <w:rsid w:val="001E0C6D"/>
    <w:rsid w:val="001F1DB5"/>
    <w:rsid w:val="00203708"/>
    <w:rsid w:val="00203DA6"/>
    <w:rsid w:val="00214B06"/>
    <w:rsid w:val="002158CC"/>
    <w:rsid w:val="00223483"/>
    <w:rsid w:val="00225159"/>
    <w:rsid w:val="00234181"/>
    <w:rsid w:val="00235CE5"/>
    <w:rsid w:val="0025460F"/>
    <w:rsid w:val="00255FC4"/>
    <w:rsid w:val="002847E9"/>
    <w:rsid w:val="002A6244"/>
    <w:rsid w:val="002B30BD"/>
    <w:rsid w:val="002C545A"/>
    <w:rsid w:val="002C79D8"/>
    <w:rsid w:val="002D06E5"/>
    <w:rsid w:val="002E218A"/>
    <w:rsid w:val="002E5090"/>
    <w:rsid w:val="00313B99"/>
    <w:rsid w:val="00323FF8"/>
    <w:rsid w:val="00354EED"/>
    <w:rsid w:val="00362608"/>
    <w:rsid w:val="00364723"/>
    <w:rsid w:val="00371B22"/>
    <w:rsid w:val="00386A11"/>
    <w:rsid w:val="00387B43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01740"/>
    <w:rsid w:val="0041159D"/>
    <w:rsid w:val="004155C2"/>
    <w:rsid w:val="0042448A"/>
    <w:rsid w:val="00441CCA"/>
    <w:rsid w:val="004443C4"/>
    <w:rsid w:val="00447094"/>
    <w:rsid w:val="00452497"/>
    <w:rsid w:val="004527E5"/>
    <w:rsid w:val="00452A8C"/>
    <w:rsid w:val="0046143A"/>
    <w:rsid w:val="00461913"/>
    <w:rsid w:val="004716A5"/>
    <w:rsid w:val="00471960"/>
    <w:rsid w:val="00477FEF"/>
    <w:rsid w:val="00492729"/>
    <w:rsid w:val="004A0F4C"/>
    <w:rsid w:val="004A19A1"/>
    <w:rsid w:val="004A236D"/>
    <w:rsid w:val="004A5844"/>
    <w:rsid w:val="004A5899"/>
    <w:rsid w:val="004B5875"/>
    <w:rsid w:val="004B6661"/>
    <w:rsid w:val="004C545A"/>
    <w:rsid w:val="004C5D6F"/>
    <w:rsid w:val="004D0A9A"/>
    <w:rsid w:val="004E730B"/>
    <w:rsid w:val="004F1539"/>
    <w:rsid w:val="004F51E6"/>
    <w:rsid w:val="00501E50"/>
    <w:rsid w:val="005023AB"/>
    <w:rsid w:val="005166C3"/>
    <w:rsid w:val="005356F1"/>
    <w:rsid w:val="005601D6"/>
    <w:rsid w:val="00562CAB"/>
    <w:rsid w:val="00570B5C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611C8A"/>
    <w:rsid w:val="00612B12"/>
    <w:rsid w:val="006239D9"/>
    <w:rsid w:val="00626C64"/>
    <w:rsid w:val="00626F27"/>
    <w:rsid w:val="00630BD8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05282"/>
    <w:rsid w:val="007113F2"/>
    <w:rsid w:val="00712868"/>
    <w:rsid w:val="00715A76"/>
    <w:rsid w:val="007233AC"/>
    <w:rsid w:val="007431E7"/>
    <w:rsid w:val="00743C37"/>
    <w:rsid w:val="00755DD6"/>
    <w:rsid w:val="00755FFB"/>
    <w:rsid w:val="0075686C"/>
    <w:rsid w:val="007649AB"/>
    <w:rsid w:val="00790941"/>
    <w:rsid w:val="007A3077"/>
    <w:rsid w:val="007B2B0B"/>
    <w:rsid w:val="007B6876"/>
    <w:rsid w:val="007C0DCD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282A"/>
    <w:rsid w:val="0081422C"/>
    <w:rsid w:val="00822E7A"/>
    <w:rsid w:val="008321BE"/>
    <w:rsid w:val="008555C2"/>
    <w:rsid w:val="00862B3A"/>
    <w:rsid w:val="0086300D"/>
    <w:rsid w:val="00865E79"/>
    <w:rsid w:val="00865FFC"/>
    <w:rsid w:val="00873743"/>
    <w:rsid w:val="00875DE8"/>
    <w:rsid w:val="00876CB0"/>
    <w:rsid w:val="00881974"/>
    <w:rsid w:val="00890EFF"/>
    <w:rsid w:val="008A057A"/>
    <w:rsid w:val="008A6DD8"/>
    <w:rsid w:val="008A73B0"/>
    <w:rsid w:val="008B249D"/>
    <w:rsid w:val="008D68E5"/>
    <w:rsid w:val="008E2E9D"/>
    <w:rsid w:val="008F05E2"/>
    <w:rsid w:val="008F37F5"/>
    <w:rsid w:val="008F40EC"/>
    <w:rsid w:val="008F6971"/>
    <w:rsid w:val="009053AF"/>
    <w:rsid w:val="00910B08"/>
    <w:rsid w:val="00911A58"/>
    <w:rsid w:val="00914749"/>
    <w:rsid w:val="00916FDE"/>
    <w:rsid w:val="00917DF3"/>
    <w:rsid w:val="00926E58"/>
    <w:rsid w:val="00930106"/>
    <w:rsid w:val="00933E7F"/>
    <w:rsid w:val="0093504A"/>
    <w:rsid w:val="00935C24"/>
    <w:rsid w:val="00937971"/>
    <w:rsid w:val="00943AEC"/>
    <w:rsid w:val="00946621"/>
    <w:rsid w:val="00946ED5"/>
    <w:rsid w:val="00956DAA"/>
    <w:rsid w:val="009608EF"/>
    <w:rsid w:val="00974230"/>
    <w:rsid w:val="009843F1"/>
    <w:rsid w:val="009922D0"/>
    <w:rsid w:val="00996864"/>
    <w:rsid w:val="009A1247"/>
    <w:rsid w:val="009A1AE8"/>
    <w:rsid w:val="009A5348"/>
    <w:rsid w:val="009B12E4"/>
    <w:rsid w:val="009B1B3F"/>
    <w:rsid w:val="009B329C"/>
    <w:rsid w:val="009C217D"/>
    <w:rsid w:val="009C6859"/>
    <w:rsid w:val="009C7C82"/>
    <w:rsid w:val="009D1FFA"/>
    <w:rsid w:val="009D2F24"/>
    <w:rsid w:val="009E2956"/>
    <w:rsid w:val="009E7C3C"/>
    <w:rsid w:val="009F22AF"/>
    <w:rsid w:val="009F6800"/>
    <w:rsid w:val="00A036D8"/>
    <w:rsid w:val="00A044AF"/>
    <w:rsid w:val="00A2398C"/>
    <w:rsid w:val="00A25F35"/>
    <w:rsid w:val="00A46DFF"/>
    <w:rsid w:val="00A47FB1"/>
    <w:rsid w:val="00A66CD8"/>
    <w:rsid w:val="00A75250"/>
    <w:rsid w:val="00A81A10"/>
    <w:rsid w:val="00A832E9"/>
    <w:rsid w:val="00A8655A"/>
    <w:rsid w:val="00A94E6F"/>
    <w:rsid w:val="00AA0EE8"/>
    <w:rsid w:val="00AA3617"/>
    <w:rsid w:val="00AA600E"/>
    <w:rsid w:val="00AB0400"/>
    <w:rsid w:val="00AB3570"/>
    <w:rsid w:val="00AB63AB"/>
    <w:rsid w:val="00AC41BF"/>
    <w:rsid w:val="00AC4756"/>
    <w:rsid w:val="00AC4DA4"/>
    <w:rsid w:val="00AD58BD"/>
    <w:rsid w:val="00AD5C0C"/>
    <w:rsid w:val="00AE5640"/>
    <w:rsid w:val="00B224D3"/>
    <w:rsid w:val="00B422BA"/>
    <w:rsid w:val="00B570BB"/>
    <w:rsid w:val="00B710B6"/>
    <w:rsid w:val="00B710DB"/>
    <w:rsid w:val="00B81B5A"/>
    <w:rsid w:val="00B85329"/>
    <w:rsid w:val="00B86B94"/>
    <w:rsid w:val="00B90DCA"/>
    <w:rsid w:val="00B91639"/>
    <w:rsid w:val="00B97155"/>
    <w:rsid w:val="00BA4F5D"/>
    <w:rsid w:val="00BB1ECA"/>
    <w:rsid w:val="00BB5889"/>
    <w:rsid w:val="00BC7467"/>
    <w:rsid w:val="00BE3E62"/>
    <w:rsid w:val="00BE4C83"/>
    <w:rsid w:val="00BE5D66"/>
    <w:rsid w:val="00C00613"/>
    <w:rsid w:val="00C04977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57E8F"/>
    <w:rsid w:val="00C67DD4"/>
    <w:rsid w:val="00C70AA0"/>
    <w:rsid w:val="00C86A94"/>
    <w:rsid w:val="00C87211"/>
    <w:rsid w:val="00C91D97"/>
    <w:rsid w:val="00CA2CA9"/>
    <w:rsid w:val="00CB0C2F"/>
    <w:rsid w:val="00CB497A"/>
    <w:rsid w:val="00CC349F"/>
    <w:rsid w:val="00CC3EF4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10D68"/>
    <w:rsid w:val="00D13651"/>
    <w:rsid w:val="00D136EB"/>
    <w:rsid w:val="00D17553"/>
    <w:rsid w:val="00D26A57"/>
    <w:rsid w:val="00D30863"/>
    <w:rsid w:val="00D37446"/>
    <w:rsid w:val="00D37931"/>
    <w:rsid w:val="00D40149"/>
    <w:rsid w:val="00D42D70"/>
    <w:rsid w:val="00D479CB"/>
    <w:rsid w:val="00D535BE"/>
    <w:rsid w:val="00D53782"/>
    <w:rsid w:val="00D57BA7"/>
    <w:rsid w:val="00D61208"/>
    <w:rsid w:val="00D73159"/>
    <w:rsid w:val="00D83A72"/>
    <w:rsid w:val="00D929B9"/>
    <w:rsid w:val="00DA054A"/>
    <w:rsid w:val="00DC08DE"/>
    <w:rsid w:val="00DC0D6B"/>
    <w:rsid w:val="00DC38C5"/>
    <w:rsid w:val="00DC661E"/>
    <w:rsid w:val="00DC6F50"/>
    <w:rsid w:val="00DC735D"/>
    <w:rsid w:val="00DD117B"/>
    <w:rsid w:val="00DE1ED9"/>
    <w:rsid w:val="00DE58EE"/>
    <w:rsid w:val="00DF1070"/>
    <w:rsid w:val="00DF1A36"/>
    <w:rsid w:val="00DF4258"/>
    <w:rsid w:val="00DF4719"/>
    <w:rsid w:val="00E00AC1"/>
    <w:rsid w:val="00E117A3"/>
    <w:rsid w:val="00E15FFB"/>
    <w:rsid w:val="00E16E8C"/>
    <w:rsid w:val="00E31E40"/>
    <w:rsid w:val="00E32E2E"/>
    <w:rsid w:val="00E42AD4"/>
    <w:rsid w:val="00E4548F"/>
    <w:rsid w:val="00E52BD1"/>
    <w:rsid w:val="00E6262C"/>
    <w:rsid w:val="00E64C65"/>
    <w:rsid w:val="00E65E73"/>
    <w:rsid w:val="00E76CE0"/>
    <w:rsid w:val="00E7730B"/>
    <w:rsid w:val="00E9199A"/>
    <w:rsid w:val="00E942D2"/>
    <w:rsid w:val="00E94954"/>
    <w:rsid w:val="00EB0766"/>
    <w:rsid w:val="00EB2E26"/>
    <w:rsid w:val="00EB751F"/>
    <w:rsid w:val="00EC1C85"/>
    <w:rsid w:val="00EC5E79"/>
    <w:rsid w:val="00ED1BB4"/>
    <w:rsid w:val="00EE022C"/>
    <w:rsid w:val="00EE29B7"/>
    <w:rsid w:val="00EE3AE4"/>
    <w:rsid w:val="00EF0251"/>
    <w:rsid w:val="00F00959"/>
    <w:rsid w:val="00F01E98"/>
    <w:rsid w:val="00F02F72"/>
    <w:rsid w:val="00F04ED0"/>
    <w:rsid w:val="00F06781"/>
    <w:rsid w:val="00F072B9"/>
    <w:rsid w:val="00F1030C"/>
    <w:rsid w:val="00F150B2"/>
    <w:rsid w:val="00F26F89"/>
    <w:rsid w:val="00F31D96"/>
    <w:rsid w:val="00F33605"/>
    <w:rsid w:val="00F369C0"/>
    <w:rsid w:val="00F409C0"/>
    <w:rsid w:val="00F46AFE"/>
    <w:rsid w:val="00F56B94"/>
    <w:rsid w:val="00F679CF"/>
    <w:rsid w:val="00F7681C"/>
    <w:rsid w:val="00F92BBC"/>
    <w:rsid w:val="00F97745"/>
    <w:rsid w:val="00FA04B8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41DD-D6C0-4A8E-8970-7CBEAF5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1519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usuario us. subpesca</cp:lastModifiedBy>
  <cp:revision>4</cp:revision>
  <cp:lastPrinted>2021-09-15T16:12:00Z</cp:lastPrinted>
  <dcterms:created xsi:type="dcterms:W3CDTF">2021-10-09T04:47:00Z</dcterms:created>
  <dcterms:modified xsi:type="dcterms:W3CDTF">2021-10-09T04:51:00Z</dcterms:modified>
</cp:coreProperties>
</file>