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86E87" w14:textId="45977C22" w:rsidR="00907737" w:rsidRPr="00340DDE" w:rsidRDefault="00907737" w:rsidP="00207E85">
      <w:pPr>
        <w:pStyle w:val="Prrafodelista"/>
        <w:jc w:val="both"/>
        <w:rPr>
          <w:rFonts w:ascii="gobCL" w:hAnsi="gobCL"/>
          <w:b/>
          <w:u w:val="single"/>
        </w:rPr>
      </w:pPr>
      <w:r w:rsidRPr="00340DDE">
        <w:rPr>
          <w:rFonts w:ascii="gobCL" w:hAnsi="gobCL"/>
          <w:b/>
          <w:u w:val="single"/>
        </w:rPr>
        <w:t xml:space="preserve">ACLARACIONES A BASES ADMINISTRATIVAS SUBASTA </w:t>
      </w:r>
      <w:r w:rsidR="00E250BA" w:rsidRPr="00340DDE">
        <w:rPr>
          <w:rFonts w:ascii="gobCL" w:hAnsi="gobCL"/>
          <w:b/>
          <w:u w:val="single"/>
        </w:rPr>
        <w:t>LICENCIAS TRANSABLES DE PESCA LOTES RENUNCIADOS  CLASE B</w:t>
      </w:r>
    </w:p>
    <w:p w14:paraId="479505F0" w14:textId="77777777" w:rsidR="00907737" w:rsidRPr="00340DDE" w:rsidRDefault="00907737" w:rsidP="00207E85">
      <w:pPr>
        <w:pStyle w:val="Prrafodelista"/>
        <w:jc w:val="both"/>
        <w:rPr>
          <w:rFonts w:ascii="gobCL" w:hAnsi="gobCL"/>
          <w:b/>
        </w:rPr>
      </w:pPr>
    </w:p>
    <w:p w14:paraId="3B119A4F" w14:textId="5D5C7EA3" w:rsidR="00907737" w:rsidRPr="00340DDE" w:rsidRDefault="00907737" w:rsidP="00207E85">
      <w:pPr>
        <w:spacing w:line="240" w:lineRule="auto"/>
        <w:jc w:val="both"/>
        <w:rPr>
          <w:rFonts w:ascii="gobCL" w:hAnsi="gobCL"/>
        </w:rPr>
      </w:pPr>
      <w:r w:rsidRPr="00340DDE">
        <w:rPr>
          <w:rFonts w:ascii="gobCL" w:hAnsi="gobCL"/>
          <w:b/>
        </w:rPr>
        <w:t xml:space="preserve">Aclaraciones a las bases dirigidas al correo electrónico </w:t>
      </w:r>
      <w:hyperlink r:id="rId8" w:history="1">
        <w:r w:rsidRPr="00340DDE">
          <w:rPr>
            <w:rStyle w:val="Hipervnculo"/>
            <w:rFonts w:ascii="gobCL" w:hAnsi="gobCL"/>
            <w:b/>
          </w:rPr>
          <w:t>subastapublica@subpesca.cl</w:t>
        </w:r>
      </w:hyperlink>
      <w:r w:rsidRPr="00340DDE">
        <w:rPr>
          <w:rFonts w:ascii="gobCL" w:hAnsi="gobCL"/>
          <w:b/>
        </w:rPr>
        <w:t xml:space="preserve"> a la fecha de </w:t>
      </w:r>
      <w:r w:rsidR="00B551DB" w:rsidRPr="00340DDE">
        <w:rPr>
          <w:rFonts w:ascii="gobCL" w:hAnsi="gobCL"/>
          <w:b/>
        </w:rPr>
        <w:t>23 junio</w:t>
      </w:r>
      <w:r w:rsidRPr="00340DDE">
        <w:rPr>
          <w:rFonts w:ascii="gobCL" w:hAnsi="gobCL"/>
          <w:b/>
        </w:rPr>
        <w:t xml:space="preserve"> de 20</w:t>
      </w:r>
      <w:r w:rsidR="00084F70" w:rsidRPr="00340DDE">
        <w:rPr>
          <w:rFonts w:ascii="gobCL" w:hAnsi="gobCL"/>
          <w:b/>
        </w:rPr>
        <w:t>2</w:t>
      </w:r>
      <w:r w:rsidR="00B551DB" w:rsidRPr="00340DDE">
        <w:rPr>
          <w:rFonts w:ascii="gobCL" w:hAnsi="gobCL"/>
          <w:b/>
        </w:rPr>
        <w:t>5</w:t>
      </w:r>
      <w:r w:rsidRPr="00340DDE">
        <w:rPr>
          <w:rFonts w:ascii="gobCL" w:hAnsi="gobCL"/>
          <w:b/>
        </w:rPr>
        <w:t>, según el orden de llegada y dentro del plazo de 3 días hábiles.</w:t>
      </w:r>
    </w:p>
    <w:p w14:paraId="6DD3E913" w14:textId="6D6C76CD" w:rsidR="00B551DB" w:rsidRPr="00B551DB" w:rsidRDefault="00084F70" w:rsidP="00B551DB">
      <w:pPr>
        <w:rPr>
          <w:rFonts w:ascii="gobCL" w:eastAsia="Aptos" w:hAnsi="gobCL" w:cs="Aptos"/>
          <w:lang w:eastAsia="es-CL"/>
        </w:rPr>
      </w:pPr>
      <w:r w:rsidRPr="00340DDE">
        <w:rPr>
          <w:rFonts w:ascii="gobCL" w:hAnsi="gobCL" w:cs="Times New Roman"/>
          <w:color w:val="000000"/>
          <w:lang w:eastAsia="es-CL"/>
        </w:rPr>
        <w:t>1</w:t>
      </w:r>
      <w:r w:rsidR="00CE3B35" w:rsidRPr="00340DDE">
        <w:rPr>
          <w:rFonts w:ascii="gobCL" w:hAnsi="gobCL" w:cs="Times New Roman"/>
          <w:color w:val="000000"/>
          <w:lang w:eastAsia="es-CL"/>
        </w:rPr>
        <w:t>.</w:t>
      </w:r>
      <w:r w:rsidR="00CE3B35" w:rsidRPr="00340DDE">
        <w:rPr>
          <w:rFonts w:ascii="gobCL" w:eastAsia="Calibri" w:hAnsi="gobCL" w:cs="Calibri"/>
          <w:lang w:eastAsia="es-CL"/>
        </w:rPr>
        <w:t xml:space="preserve"> </w:t>
      </w:r>
      <w:r w:rsidR="00B551DB" w:rsidRPr="00340DDE">
        <w:rPr>
          <w:rFonts w:ascii="gobCL" w:eastAsia="Aptos" w:hAnsi="gobCL" w:cs="Aptos"/>
          <w:lang w:eastAsia="es-CL"/>
        </w:rPr>
        <w:t>Estimados</w:t>
      </w:r>
      <w:r w:rsidR="00B551DB" w:rsidRPr="00340DDE">
        <w:rPr>
          <w:rFonts w:ascii="gobCL" w:eastAsia="Aptos" w:hAnsi="gobCL" w:cs="Aptos"/>
          <w:lang w:eastAsia="es-CL"/>
        </w:rPr>
        <w:t xml:space="preserve">, </w:t>
      </w:r>
      <w:r w:rsidR="00B551DB" w:rsidRPr="00B551DB">
        <w:rPr>
          <w:rFonts w:ascii="gobCL" w:eastAsia="Aptos" w:hAnsi="gobCL" w:cs="Aptos"/>
          <w:lang w:eastAsia="es-CL"/>
        </w:rPr>
        <w:t>respecto a subasta próxima de anchoveta y sardina común v-x , las siguientes consultas:</w:t>
      </w:r>
    </w:p>
    <w:p w14:paraId="43E2EAA5" w14:textId="5EA23564" w:rsidR="00B551DB" w:rsidRPr="00B551DB" w:rsidRDefault="00B551DB" w:rsidP="00B551DB">
      <w:pPr>
        <w:spacing w:after="0" w:line="240" w:lineRule="auto"/>
        <w:rPr>
          <w:rFonts w:ascii="gobCL" w:eastAsia="Aptos" w:hAnsi="gobCL" w:cs="Aptos"/>
          <w:lang w:eastAsia="es-CL"/>
        </w:rPr>
      </w:pPr>
      <w:r w:rsidRPr="00B551DB">
        <w:rPr>
          <w:rFonts w:ascii="gobCL" w:eastAsia="Aptos" w:hAnsi="gobCL" w:cs="Aptos"/>
          <w:lang w:eastAsia="es-CL"/>
        </w:rPr>
        <w:t xml:space="preserve">- En el punto 12 de las bases, se habla de un límite de 40% para adjudicación de </w:t>
      </w:r>
      <w:r w:rsidRPr="00340DDE">
        <w:rPr>
          <w:rFonts w:ascii="gobCL" w:eastAsia="Aptos" w:hAnsi="gobCL" w:cs="Aptos"/>
          <w:lang w:eastAsia="es-CL"/>
        </w:rPr>
        <w:t>lotes,</w:t>
      </w:r>
      <w:r w:rsidRPr="00B551DB">
        <w:rPr>
          <w:rFonts w:ascii="gobCL" w:eastAsia="Aptos" w:hAnsi="gobCL" w:cs="Aptos"/>
          <w:lang w:eastAsia="es-CL"/>
        </w:rPr>
        <w:t xml:space="preserve"> pero en el párrafo final se menciona que ese 40% corresponde a la subasta original. ¿en esta subasta en particular, un solo oferente puede adjudicarse el 100 % de los lotes de sardina común y anchoveta?</w:t>
      </w:r>
    </w:p>
    <w:p w14:paraId="73509BFF" w14:textId="77777777" w:rsidR="00B551DB" w:rsidRPr="00B551DB" w:rsidRDefault="00B551DB" w:rsidP="00B551DB">
      <w:pPr>
        <w:spacing w:after="0" w:line="240" w:lineRule="auto"/>
        <w:rPr>
          <w:rFonts w:ascii="gobCL" w:eastAsia="Aptos" w:hAnsi="gobCL" w:cs="Aptos"/>
          <w:lang w:eastAsia="es-CL"/>
        </w:rPr>
      </w:pPr>
    </w:p>
    <w:p w14:paraId="767D8097" w14:textId="33CBEC1E" w:rsidR="00B551DB" w:rsidRPr="00B551DB" w:rsidRDefault="00B551DB" w:rsidP="00B551DB">
      <w:pPr>
        <w:spacing w:after="0" w:line="240" w:lineRule="auto"/>
        <w:rPr>
          <w:rFonts w:ascii="gobCL" w:eastAsia="Aptos" w:hAnsi="gobCL" w:cs="Aptos"/>
          <w:lang w:eastAsia="es-CL"/>
        </w:rPr>
      </w:pPr>
      <w:r w:rsidRPr="00B551DB">
        <w:rPr>
          <w:rFonts w:ascii="gobCL" w:eastAsia="Aptos" w:hAnsi="gobCL" w:cs="Aptos"/>
          <w:lang w:eastAsia="es-CL"/>
        </w:rPr>
        <w:t xml:space="preserve">- en el </w:t>
      </w:r>
      <w:r w:rsidRPr="00340DDE">
        <w:rPr>
          <w:rFonts w:ascii="gobCL" w:eastAsia="Aptos" w:hAnsi="gobCL" w:cs="Aptos"/>
          <w:lang w:eastAsia="es-CL"/>
        </w:rPr>
        <w:t>artículo segundo</w:t>
      </w:r>
      <w:r w:rsidRPr="00B551DB">
        <w:rPr>
          <w:rFonts w:ascii="gobCL" w:eastAsia="Aptos" w:hAnsi="gobCL" w:cs="Aptos"/>
          <w:lang w:eastAsia="es-CL"/>
        </w:rPr>
        <w:t xml:space="preserve"> de la ley  20.416 se definen como empresa de menor tamaño a las microempresas, pequeñas empresa y medianas empresas, y cuyo límite de ingreso por venta y servicio no excede de 100 mil UF.¿ Considerando que no existe un límite mínimo de montos de ingreso, puede una empresa de menor tamaño (según siii) con iva 2024 cero por cada mes, respaldado por los formularios respectivos, participar como oferente en esta subasta?</w:t>
      </w:r>
    </w:p>
    <w:p w14:paraId="47BB23E8" w14:textId="77777777" w:rsidR="00B551DB" w:rsidRPr="00B551DB" w:rsidRDefault="00B551DB" w:rsidP="00B551DB">
      <w:pPr>
        <w:spacing w:after="0" w:line="240" w:lineRule="auto"/>
        <w:rPr>
          <w:rFonts w:ascii="gobCL" w:eastAsia="Aptos" w:hAnsi="gobCL" w:cs="Aptos"/>
          <w:lang w:eastAsia="es-CL"/>
        </w:rPr>
      </w:pPr>
    </w:p>
    <w:p w14:paraId="4C27ED45" w14:textId="5C4E35CD" w:rsidR="00E250BA" w:rsidRPr="00340DDE" w:rsidRDefault="00B551DB" w:rsidP="00B551DB">
      <w:pPr>
        <w:spacing w:line="240" w:lineRule="auto"/>
        <w:jc w:val="both"/>
        <w:rPr>
          <w:rFonts w:ascii="gobCL" w:eastAsia="Calibri" w:hAnsi="gobCL" w:cs="Calibri"/>
          <w:b/>
          <w:bCs/>
          <w:lang w:val="es-ES" w:eastAsia="es-CL"/>
        </w:rPr>
      </w:pPr>
      <w:r w:rsidRPr="00340DDE">
        <w:rPr>
          <w:rFonts w:ascii="gobCL" w:eastAsia="Calibri" w:hAnsi="gobCL" w:cs="Calibri"/>
          <w:lang w:val="es-ES" w:eastAsia="es-CL"/>
        </w:rPr>
        <w:t xml:space="preserve">-  </w:t>
      </w:r>
      <w:r w:rsidRPr="00340DDE">
        <w:rPr>
          <w:rFonts w:ascii="gobCL" w:eastAsia="Calibri" w:hAnsi="gobCL" w:cs="Calibri"/>
          <w:b/>
          <w:bCs/>
          <w:lang w:val="es-ES" w:eastAsia="es-CL"/>
        </w:rPr>
        <w:t>Respecto de la primera pregunta, indicar que los oferentes no pueden superar el 40% de los lotes subastados, considerando tanto la Subasta original, como la presente subasta. Si el oferente, no se adjudicó ningún lote en la subasta original, ese solo oferente se puede adjudicar todos los lotes subastados en esta ocasión, ya que ellos no sobrepasan el 40% del total de lotes subastados (considerando tanto la subasta original, como esta).</w:t>
      </w:r>
    </w:p>
    <w:p w14:paraId="355D7C00" w14:textId="6D2925F6" w:rsidR="00B551DB" w:rsidRPr="00340DDE" w:rsidRDefault="00B551DB" w:rsidP="00B551DB">
      <w:pPr>
        <w:spacing w:line="240" w:lineRule="auto"/>
        <w:jc w:val="both"/>
        <w:rPr>
          <w:rFonts w:ascii="gobCL" w:eastAsia="Calibri" w:hAnsi="gobCL" w:cs="Calibri"/>
          <w:b/>
          <w:bCs/>
          <w:lang w:val="es-ES" w:eastAsia="es-CL"/>
        </w:rPr>
      </w:pPr>
      <w:r w:rsidRPr="00340DDE">
        <w:rPr>
          <w:rFonts w:ascii="gobCL" w:eastAsia="Calibri" w:hAnsi="gobCL" w:cs="Calibri"/>
          <w:b/>
          <w:bCs/>
          <w:lang w:val="es-ES" w:eastAsia="es-CL"/>
        </w:rPr>
        <w:t>- En cuanto a la segunda pregunta, es posible acreditar la calidad de Empresa de Menor Tamaño</w:t>
      </w:r>
      <w:r w:rsidR="0083130C" w:rsidRPr="00340DDE">
        <w:rPr>
          <w:rFonts w:ascii="gobCL" w:eastAsia="Calibri" w:hAnsi="gobCL" w:cs="Calibri"/>
          <w:b/>
          <w:bCs/>
          <w:lang w:val="es-ES" w:eastAsia="es-CL"/>
        </w:rPr>
        <w:t xml:space="preserve"> de la forma señalada, siempre que los documentos sean idóneos y fehacientes, y se encuentren debidamente autorizados ante notario, de acuerdo a lo dispuesto en punto 8 letra c) de las Bases administrativas.</w:t>
      </w:r>
    </w:p>
    <w:p w14:paraId="6B955AF0" w14:textId="77777777" w:rsidR="0083130C" w:rsidRPr="00340DDE" w:rsidRDefault="0083130C" w:rsidP="0083130C">
      <w:pPr>
        <w:spacing w:line="240" w:lineRule="auto"/>
        <w:jc w:val="both"/>
        <w:rPr>
          <w:rFonts w:ascii="gobCL" w:eastAsia="Calibri" w:hAnsi="gobCL" w:cs="Calibri"/>
          <w:lang w:val="es-MX" w:eastAsia="es-CL"/>
        </w:rPr>
      </w:pPr>
      <w:r w:rsidRPr="00340DDE">
        <w:rPr>
          <w:rFonts w:ascii="gobCL" w:eastAsia="Calibri" w:hAnsi="gobCL" w:cs="Calibri"/>
          <w:lang w:val="es-ES" w:eastAsia="es-CL"/>
        </w:rPr>
        <w:t xml:space="preserve">2- </w:t>
      </w:r>
      <w:r w:rsidRPr="00340DDE">
        <w:rPr>
          <w:rFonts w:ascii="gobCL" w:eastAsia="Calibri" w:hAnsi="gobCL" w:cs="Calibri"/>
          <w:lang w:val="es-MX" w:eastAsia="es-CL"/>
        </w:rPr>
        <w:t>Estimados;</w:t>
      </w:r>
    </w:p>
    <w:p w14:paraId="5BCEABDC" w14:textId="50698B23" w:rsidR="0083130C" w:rsidRPr="0083130C" w:rsidRDefault="0083130C" w:rsidP="0083130C">
      <w:pPr>
        <w:spacing w:line="240" w:lineRule="auto"/>
        <w:jc w:val="both"/>
        <w:rPr>
          <w:rFonts w:ascii="gobCL" w:eastAsia="Calibri" w:hAnsi="gobCL" w:cs="Calibri"/>
          <w:lang w:val="es-MX" w:eastAsia="es-CL"/>
        </w:rPr>
      </w:pPr>
      <w:r w:rsidRPr="0083130C">
        <w:rPr>
          <w:rFonts w:ascii="gobCL" w:eastAsia="Calibri" w:hAnsi="gobCL" w:cs="Calibri"/>
          <w:lang w:val="es-MX" w:eastAsia="es-CL"/>
        </w:rPr>
        <w:t xml:space="preserve">De acuerdo con la Resolución Exenta N°1487 del 09-06-2025 que contine las BASES DE ADMINISTRACION subasta de lotes renunciado del Recurso Anchoveta y Sardina Común (LPT CLASE B), unidad de </w:t>
      </w:r>
      <w:r w:rsidR="00340DDE" w:rsidRPr="00340DDE">
        <w:rPr>
          <w:rFonts w:ascii="gobCL" w:eastAsia="Calibri" w:hAnsi="gobCL" w:cs="Calibri"/>
          <w:lang w:val="es-MX" w:eastAsia="es-CL"/>
        </w:rPr>
        <w:t>pesquería de</w:t>
      </w:r>
      <w:r w:rsidRPr="0083130C">
        <w:rPr>
          <w:rFonts w:ascii="gobCL" w:eastAsia="Calibri" w:hAnsi="gobCL" w:cs="Calibri"/>
          <w:lang w:val="es-MX" w:eastAsia="es-CL"/>
        </w:rPr>
        <w:t xml:space="preserve"> las regiones de Valparaíso a los Lagos. Estableció el en N°17 PAGOS  Y ANUALIDADES; EN DONDE EL ADJUDICATARIO DE LOS LOTES DEBERA PAGAR LA PRIMERA ANUALIDAD DENTRO DE LOS QUINCE DIAS HABILES SIGUIENTES AL DIA DE LA ADJUDICACION DE LOS LOTES EN LA SUBASTA, DE NO CUMPLIR CON ESTA OBLIGACION SE ENTEDERA DESISTIDO DE SU OFERTA.</w:t>
      </w:r>
    </w:p>
    <w:p w14:paraId="0AD606C9" w14:textId="77777777" w:rsidR="0083130C" w:rsidRPr="0083130C" w:rsidRDefault="0083130C" w:rsidP="0083130C">
      <w:pPr>
        <w:spacing w:line="240" w:lineRule="auto"/>
        <w:jc w:val="both"/>
        <w:rPr>
          <w:rFonts w:ascii="gobCL" w:eastAsia="Calibri" w:hAnsi="gobCL" w:cs="Calibri"/>
          <w:lang w:val="es-MX" w:eastAsia="es-CL"/>
        </w:rPr>
      </w:pPr>
      <w:r w:rsidRPr="0083130C">
        <w:rPr>
          <w:rFonts w:ascii="gobCL" w:eastAsia="Calibri" w:hAnsi="gobCL" w:cs="Calibri"/>
          <w:lang w:val="es-MX" w:eastAsia="es-CL"/>
        </w:rPr>
        <w:t>De acuerdo con lo señalado precedentemente, esta obligación se debería cumplir durante el mes de Julio o Agosto del presente año. Una vez cumplida tal obligación por parte del adjudicatario este quedaría a la espera de las Resoluciones que emita la Subsecretaria de Pesca Acuicultura, donde lo habilitan como adjudicatario de estos lotes, con todo los plazos a considerar, la disposición de poder el adjudicatario operar sobre los recursos Licitados se estima que debería ser el mes de Septiembre, periodo que de acuerdo a nuestra región (VIII Región), nos encontramos que el recurso licitado estaría en Veda de Desove con una apertura de esta a contar del mes de Noviembre del presente año, es decir el adjudicatario tendría solo el mes de Noviembre para operar sobre dichos recurso ya que el mes de Diciembre es de monitoreo de la veda de Reclutamiento.</w:t>
      </w:r>
    </w:p>
    <w:p w14:paraId="536F9884" w14:textId="5DD3082D" w:rsidR="0083130C" w:rsidRPr="00340DDE" w:rsidRDefault="0083130C" w:rsidP="0083130C">
      <w:pPr>
        <w:spacing w:line="240" w:lineRule="auto"/>
        <w:jc w:val="both"/>
        <w:rPr>
          <w:rFonts w:ascii="gobCL" w:eastAsia="Calibri" w:hAnsi="gobCL" w:cs="Calibri"/>
          <w:lang w:val="es-MX" w:eastAsia="es-CL"/>
        </w:rPr>
      </w:pPr>
      <w:r w:rsidRPr="0083130C">
        <w:rPr>
          <w:rFonts w:ascii="gobCL" w:eastAsia="Calibri" w:hAnsi="gobCL" w:cs="Calibri"/>
          <w:lang w:val="es-MX" w:eastAsia="es-CL"/>
        </w:rPr>
        <w:t xml:space="preserve">Por todo lo comentado, el pago de la primera anualidad </w:t>
      </w:r>
      <w:r w:rsidRPr="00340DDE">
        <w:rPr>
          <w:rFonts w:ascii="gobCL" w:eastAsia="Calibri" w:hAnsi="gobCL" w:cs="Calibri"/>
          <w:lang w:val="es-MX" w:eastAsia="es-CL"/>
        </w:rPr>
        <w:t>en caso de que</w:t>
      </w:r>
      <w:r w:rsidRPr="0083130C">
        <w:rPr>
          <w:rFonts w:ascii="gobCL" w:eastAsia="Calibri" w:hAnsi="gobCL" w:cs="Calibri"/>
          <w:lang w:val="es-MX" w:eastAsia="es-CL"/>
        </w:rPr>
        <w:t xml:space="preserve"> el adjudicatario no pueda operar sobre estos recursos licitados durante el año 2025, este se podrá considerar como abono o pago de la anualidad del periodo 2026.</w:t>
      </w:r>
    </w:p>
    <w:p w14:paraId="7642B41E" w14:textId="35260C16" w:rsidR="0083130C" w:rsidRPr="00340DDE" w:rsidRDefault="0083130C" w:rsidP="0083130C">
      <w:pPr>
        <w:spacing w:line="240" w:lineRule="auto"/>
        <w:jc w:val="both"/>
        <w:rPr>
          <w:rFonts w:ascii="gobCL" w:eastAsia="Calibri" w:hAnsi="gobCL" w:cs="Calibri"/>
          <w:b/>
          <w:bCs/>
          <w:lang w:val="es-MX" w:eastAsia="es-CL"/>
        </w:rPr>
      </w:pPr>
      <w:r w:rsidRPr="00340DDE">
        <w:rPr>
          <w:rFonts w:ascii="gobCL" w:eastAsia="Calibri" w:hAnsi="gobCL" w:cs="Calibri"/>
          <w:b/>
          <w:bCs/>
          <w:lang w:val="es-MX" w:eastAsia="es-CL"/>
        </w:rPr>
        <w:t xml:space="preserve">- Respecto </w:t>
      </w:r>
      <w:r w:rsidR="00340DDE">
        <w:rPr>
          <w:rFonts w:ascii="gobCL" w:eastAsia="Calibri" w:hAnsi="gobCL" w:cs="Calibri"/>
          <w:b/>
          <w:bCs/>
          <w:lang w:val="es-MX" w:eastAsia="es-CL"/>
        </w:rPr>
        <w:t>a</w:t>
      </w:r>
      <w:r w:rsidRPr="00340DDE">
        <w:rPr>
          <w:rFonts w:ascii="gobCL" w:eastAsia="Calibri" w:hAnsi="gobCL" w:cs="Calibri"/>
          <w:b/>
          <w:bCs/>
          <w:lang w:val="es-MX" w:eastAsia="es-CL"/>
        </w:rPr>
        <w:t xml:space="preserve"> su pregunta, se debe señalar que la respuesta es negativa, ya que no se produce ningún abono para el año siguiente. El plazo otorgado al adjudicatario para pagar la primera </w:t>
      </w:r>
      <w:r w:rsidR="00340DDE" w:rsidRPr="00340DDE">
        <w:rPr>
          <w:rFonts w:ascii="gobCL" w:eastAsia="Calibri" w:hAnsi="gobCL" w:cs="Calibri"/>
          <w:b/>
          <w:bCs/>
          <w:lang w:val="es-MX" w:eastAsia="es-CL"/>
        </w:rPr>
        <w:t>anualidad</w:t>
      </w:r>
      <w:r w:rsidRPr="00340DDE">
        <w:rPr>
          <w:rFonts w:ascii="gobCL" w:eastAsia="Calibri" w:hAnsi="gobCL" w:cs="Calibri"/>
          <w:b/>
          <w:bCs/>
          <w:lang w:val="es-MX" w:eastAsia="es-CL"/>
        </w:rPr>
        <w:t xml:space="preserve"> es un plazo máximo, y mientras antes se pague la primera anualidad, antes serán emitidas las resoluciones respectivas, lo </w:t>
      </w:r>
      <w:r w:rsidR="00340DDE" w:rsidRPr="00340DDE">
        <w:rPr>
          <w:rFonts w:ascii="gobCL" w:eastAsia="Calibri" w:hAnsi="gobCL" w:cs="Calibri"/>
          <w:b/>
          <w:bCs/>
          <w:lang w:val="es-MX" w:eastAsia="es-CL"/>
        </w:rPr>
        <w:t>que permitirá</w:t>
      </w:r>
      <w:r w:rsidRPr="00340DDE">
        <w:rPr>
          <w:rFonts w:ascii="gobCL" w:eastAsia="Calibri" w:hAnsi="gobCL" w:cs="Calibri"/>
          <w:b/>
          <w:bCs/>
          <w:lang w:val="es-MX" w:eastAsia="es-CL"/>
        </w:rPr>
        <w:t xml:space="preserve"> eventualmente obtener dentro del mismo mes de julio las resoluciones de adjudicación para poder operar. </w:t>
      </w:r>
      <w:r w:rsidR="00340DDE" w:rsidRPr="00340DDE">
        <w:rPr>
          <w:rFonts w:ascii="gobCL" w:eastAsia="Calibri" w:hAnsi="gobCL" w:cs="Calibri"/>
          <w:b/>
          <w:bCs/>
          <w:lang w:val="es-MX" w:eastAsia="es-CL"/>
        </w:rPr>
        <w:t xml:space="preserve"> </w:t>
      </w:r>
    </w:p>
    <w:p w14:paraId="19BFA13B" w14:textId="341E0DD7" w:rsidR="00340DDE" w:rsidRPr="00340DDE" w:rsidRDefault="004B0D28" w:rsidP="00340DDE">
      <w:pPr>
        <w:spacing w:line="240" w:lineRule="auto"/>
        <w:jc w:val="both"/>
        <w:rPr>
          <w:rFonts w:ascii="gobCL" w:eastAsia="Calibri" w:hAnsi="gobCL" w:cs="Calibri"/>
          <w:lang w:eastAsia="es-CL"/>
        </w:rPr>
      </w:pPr>
      <w:r>
        <w:rPr>
          <w:rFonts w:ascii="gobCL" w:eastAsia="Calibri" w:hAnsi="gobCL" w:cs="Calibri"/>
          <w:lang w:eastAsia="es-CL"/>
        </w:rPr>
        <w:lastRenderedPageBreak/>
        <w:t>3</w:t>
      </w:r>
      <w:r w:rsidR="00340DDE" w:rsidRPr="00340DDE">
        <w:rPr>
          <w:rFonts w:ascii="gobCL" w:eastAsia="Calibri" w:hAnsi="gobCL" w:cs="Calibri"/>
          <w:lang w:eastAsia="es-CL"/>
        </w:rPr>
        <w:t xml:space="preserve">- </w:t>
      </w:r>
      <w:r w:rsidR="00340DDE" w:rsidRPr="00340DDE">
        <w:rPr>
          <w:rFonts w:ascii="gobCL" w:eastAsia="Calibri" w:hAnsi="gobCL" w:cs="Calibri"/>
          <w:lang w:eastAsia="es-CL"/>
        </w:rPr>
        <w:t>Buenas tardes, junto con saludarle, quisiera realizar la siguiente consulta:</w:t>
      </w:r>
    </w:p>
    <w:p w14:paraId="76B9F154" w14:textId="77777777" w:rsidR="00340DDE" w:rsidRPr="00340DDE" w:rsidRDefault="00340DDE" w:rsidP="00340DDE">
      <w:pPr>
        <w:spacing w:line="240" w:lineRule="auto"/>
        <w:jc w:val="both"/>
        <w:rPr>
          <w:rFonts w:ascii="gobCL" w:eastAsia="Calibri" w:hAnsi="gobCL" w:cs="Calibri"/>
          <w:lang w:eastAsia="es-CL"/>
        </w:rPr>
      </w:pPr>
      <w:r w:rsidRPr="00340DDE">
        <w:rPr>
          <w:rFonts w:ascii="gobCL" w:eastAsia="Calibri" w:hAnsi="gobCL" w:cs="Calibri"/>
          <w:lang w:eastAsia="es-CL"/>
        </w:rPr>
        <w:t>Una persona natural, trabajador dependiente, sin giro comercial de primera categoría, puede participar en la subasta, ya que las bases administrativas en el punto 4 letra a), mencionando a personas naturales sin especificación de clasificación de tipo de empresas como exige para las personas jurídicas </w:t>
      </w:r>
    </w:p>
    <w:p w14:paraId="30876383" w14:textId="2280B848" w:rsidR="0083130C" w:rsidRPr="00340DDE" w:rsidRDefault="00340DDE" w:rsidP="00B551DB">
      <w:pPr>
        <w:spacing w:line="240" w:lineRule="auto"/>
        <w:jc w:val="both"/>
        <w:rPr>
          <w:rFonts w:ascii="gobCL" w:eastAsia="Calibri" w:hAnsi="gobCL" w:cs="Calibri"/>
          <w:b/>
          <w:bCs/>
          <w:lang w:val="es-ES" w:eastAsia="es-CL"/>
        </w:rPr>
      </w:pPr>
      <w:r>
        <w:rPr>
          <w:rFonts w:ascii="gobCL" w:eastAsia="Calibri" w:hAnsi="gobCL" w:cs="Calibri"/>
          <w:b/>
          <w:bCs/>
          <w:lang w:val="es-MX" w:eastAsia="es-CL"/>
        </w:rPr>
        <w:t xml:space="preserve">- Efectivamente, de acuerdo con el punto 4 letra a), puede participar cualquier persona natural, </w:t>
      </w:r>
      <w:r w:rsidRPr="00340DDE">
        <w:rPr>
          <w:rFonts w:ascii="gobCL" w:eastAsia="Calibri" w:hAnsi="gobCL" w:cs="Calibri"/>
          <w:b/>
          <w:bCs/>
          <w:lang w:eastAsia="es-CL"/>
        </w:rPr>
        <w:t>chilena y</w:t>
      </w:r>
      <w:r>
        <w:rPr>
          <w:rFonts w:ascii="gobCL" w:eastAsia="Calibri" w:hAnsi="gobCL" w:cs="Calibri"/>
          <w:b/>
          <w:bCs/>
          <w:lang w:eastAsia="es-CL"/>
        </w:rPr>
        <w:t>/o</w:t>
      </w:r>
      <w:r w:rsidRPr="00340DDE">
        <w:rPr>
          <w:rFonts w:ascii="gobCL" w:eastAsia="Calibri" w:hAnsi="gobCL" w:cs="Calibri"/>
          <w:b/>
          <w:bCs/>
          <w:lang w:eastAsia="es-CL"/>
        </w:rPr>
        <w:t xml:space="preserve"> extranjera con residencia definitiva en el país</w:t>
      </w:r>
      <w:r>
        <w:rPr>
          <w:rFonts w:ascii="gobCL" w:eastAsia="Calibri" w:hAnsi="gobCL" w:cs="Calibri"/>
          <w:b/>
          <w:bCs/>
          <w:lang w:val="es-MX" w:eastAsia="es-CL"/>
        </w:rPr>
        <w:t>, siempre que no correspondan a las personas expresamente excluidas, y que cumplan los demás requisitos establecidos en los otros numerales de las bases. Las personas naturales no necesitan acreditar ser empresas de ningún tipo.</w:t>
      </w:r>
    </w:p>
    <w:sectPr w:rsidR="0083130C" w:rsidRPr="00340DDE" w:rsidSect="003D58F3">
      <w:footerReference w:type="default" r:id="rId9"/>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7F28A" w14:textId="77777777" w:rsidR="00EB6DF2" w:rsidRDefault="00EB6DF2" w:rsidP="00D20F14">
      <w:pPr>
        <w:spacing w:after="0" w:line="240" w:lineRule="auto"/>
      </w:pPr>
      <w:r>
        <w:separator/>
      </w:r>
    </w:p>
  </w:endnote>
  <w:endnote w:type="continuationSeparator" w:id="0">
    <w:p w14:paraId="7DB6830B" w14:textId="77777777" w:rsidR="00EB6DF2" w:rsidRDefault="00EB6DF2" w:rsidP="00D20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obCL">
    <w:altName w:val="Calibri"/>
    <w:panose1 w:val="00000000000000000000"/>
    <w:charset w:val="00"/>
    <w:family w:val="modern"/>
    <w:notTrueType/>
    <w:pitch w:val="variable"/>
    <w:sig w:usb0="A000002F" w:usb1="4000005B" w:usb2="00000000" w:usb3="00000000" w:csb0="0000011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785EA" w14:textId="77777777" w:rsidR="00D20F14" w:rsidRPr="00D20F14" w:rsidRDefault="00D20F14">
    <w:pPr>
      <w:tabs>
        <w:tab w:val="center" w:pos="4550"/>
        <w:tab w:val="left" w:pos="5818"/>
      </w:tabs>
      <w:ind w:right="260"/>
      <w:jc w:val="right"/>
      <w:rPr>
        <w:rFonts w:ascii="gobCL" w:hAnsi="gobCL"/>
        <w:sz w:val="20"/>
        <w:szCs w:val="20"/>
      </w:rPr>
    </w:pPr>
    <w:r w:rsidRPr="00D20F14">
      <w:rPr>
        <w:rFonts w:ascii="gobCL" w:hAnsi="gobCL"/>
        <w:spacing w:val="60"/>
        <w:sz w:val="20"/>
        <w:szCs w:val="20"/>
        <w:lang w:val="es-ES"/>
      </w:rPr>
      <w:t>Página</w:t>
    </w:r>
    <w:r w:rsidRPr="00D20F14">
      <w:rPr>
        <w:rFonts w:ascii="gobCL" w:hAnsi="gobCL"/>
        <w:sz w:val="20"/>
        <w:szCs w:val="20"/>
        <w:lang w:val="es-ES"/>
      </w:rPr>
      <w:t xml:space="preserve"> </w:t>
    </w:r>
    <w:r w:rsidRPr="00D20F14">
      <w:rPr>
        <w:rFonts w:ascii="gobCL" w:hAnsi="gobCL"/>
        <w:sz w:val="20"/>
        <w:szCs w:val="20"/>
      </w:rPr>
      <w:fldChar w:fldCharType="begin"/>
    </w:r>
    <w:r w:rsidRPr="00D20F14">
      <w:rPr>
        <w:rFonts w:ascii="gobCL" w:hAnsi="gobCL"/>
        <w:sz w:val="20"/>
        <w:szCs w:val="20"/>
      </w:rPr>
      <w:instrText>PAGE   \* MERGEFORMAT</w:instrText>
    </w:r>
    <w:r w:rsidRPr="00D20F14">
      <w:rPr>
        <w:rFonts w:ascii="gobCL" w:hAnsi="gobCL"/>
        <w:sz w:val="20"/>
        <w:szCs w:val="20"/>
      </w:rPr>
      <w:fldChar w:fldCharType="separate"/>
    </w:r>
    <w:r w:rsidRPr="00D20F14">
      <w:rPr>
        <w:rFonts w:ascii="gobCL" w:hAnsi="gobCL"/>
        <w:sz w:val="20"/>
        <w:szCs w:val="20"/>
        <w:lang w:val="es-ES"/>
      </w:rPr>
      <w:t>1</w:t>
    </w:r>
    <w:r w:rsidRPr="00D20F14">
      <w:rPr>
        <w:rFonts w:ascii="gobCL" w:hAnsi="gobCL"/>
        <w:sz w:val="20"/>
        <w:szCs w:val="20"/>
      </w:rPr>
      <w:fldChar w:fldCharType="end"/>
    </w:r>
    <w:r w:rsidRPr="00D20F14">
      <w:rPr>
        <w:rFonts w:ascii="gobCL" w:hAnsi="gobCL"/>
        <w:sz w:val="20"/>
        <w:szCs w:val="20"/>
        <w:lang w:val="es-ES"/>
      </w:rPr>
      <w:t xml:space="preserve"> | </w:t>
    </w:r>
    <w:r w:rsidRPr="00D20F14">
      <w:rPr>
        <w:rFonts w:ascii="gobCL" w:hAnsi="gobCL"/>
        <w:sz w:val="20"/>
        <w:szCs w:val="20"/>
      </w:rPr>
      <w:fldChar w:fldCharType="begin"/>
    </w:r>
    <w:r w:rsidRPr="00D20F14">
      <w:rPr>
        <w:rFonts w:ascii="gobCL" w:hAnsi="gobCL"/>
        <w:sz w:val="20"/>
        <w:szCs w:val="20"/>
      </w:rPr>
      <w:instrText>NUMPAGES  \* Arabic  \* MERGEFORMAT</w:instrText>
    </w:r>
    <w:r w:rsidRPr="00D20F14">
      <w:rPr>
        <w:rFonts w:ascii="gobCL" w:hAnsi="gobCL"/>
        <w:sz w:val="20"/>
        <w:szCs w:val="20"/>
      </w:rPr>
      <w:fldChar w:fldCharType="separate"/>
    </w:r>
    <w:r w:rsidRPr="00D20F14">
      <w:rPr>
        <w:rFonts w:ascii="gobCL" w:hAnsi="gobCL"/>
        <w:sz w:val="20"/>
        <w:szCs w:val="20"/>
        <w:lang w:val="es-ES"/>
      </w:rPr>
      <w:t>1</w:t>
    </w:r>
    <w:r w:rsidRPr="00D20F14">
      <w:rPr>
        <w:rFonts w:ascii="gobCL" w:hAnsi="gobCL"/>
        <w:sz w:val="20"/>
        <w:szCs w:val="20"/>
      </w:rPr>
      <w:fldChar w:fldCharType="end"/>
    </w:r>
  </w:p>
  <w:p w14:paraId="32D9041A" w14:textId="77777777" w:rsidR="00D20F14" w:rsidRDefault="00D20F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E1691" w14:textId="77777777" w:rsidR="00EB6DF2" w:rsidRDefault="00EB6DF2" w:rsidP="00D20F14">
      <w:pPr>
        <w:spacing w:after="0" w:line="240" w:lineRule="auto"/>
      </w:pPr>
      <w:r>
        <w:separator/>
      </w:r>
    </w:p>
  </w:footnote>
  <w:footnote w:type="continuationSeparator" w:id="0">
    <w:p w14:paraId="18CB52D1" w14:textId="77777777" w:rsidR="00EB6DF2" w:rsidRDefault="00EB6DF2" w:rsidP="00D20F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16ED0"/>
    <w:multiLevelType w:val="hybridMultilevel"/>
    <w:tmpl w:val="F9D864A4"/>
    <w:lvl w:ilvl="0" w:tplc="7818AC00">
      <w:start w:val="1"/>
      <w:numFmt w:val="lowerLetter"/>
      <w:lvlText w:val="%1)"/>
      <w:lvlJc w:val="left"/>
      <w:pPr>
        <w:ind w:left="1778" w:hanging="360"/>
      </w:pPr>
      <w:rPr>
        <w:rFonts w:hint="default"/>
        <w:u w:val="none"/>
      </w:rPr>
    </w:lvl>
    <w:lvl w:ilvl="1" w:tplc="340A0019" w:tentative="1">
      <w:start w:val="1"/>
      <w:numFmt w:val="lowerLetter"/>
      <w:lvlText w:val="%2."/>
      <w:lvlJc w:val="left"/>
      <w:pPr>
        <w:ind w:left="2498" w:hanging="360"/>
      </w:pPr>
    </w:lvl>
    <w:lvl w:ilvl="2" w:tplc="340A001B" w:tentative="1">
      <w:start w:val="1"/>
      <w:numFmt w:val="lowerRoman"/>
      <w:lvlText w:val="%3."/>
      <w:lvlJc w:val="right"/>
      <w:pPr>
        <w:ind w:left="3218" w:hanging="180"/>
      </w:pPr>
    </w:lvl>
    <w:lvl w:ilvl="3" w:tplc="340A000F" w:tentative="1">
      <w:start w:val="1"/>
      <w:numFmt w:val="decimal"/>
      <w:lvlText w:val="%4."/>
      <w:lvlJc w:val="left"/>
      <w:pPr>
        <w:ind w:left="3938" w:hanging="360"/>
      </w:pPr>
    </w:lvl>
    <w:lvl w:ilvl="4" w:tplc="340A0019" w:tentative="1">
      <w:start w:val="1"/>
      <w:numFmt w:val="lowerLetter"/>
      <w:lvlText w:val="%5."/>
      <w:lvlJc w:val="left"/>
      <w:pPr>
        <w:ind w:left="4658" w:hanging="360"/>
      </w:pPr>
    </w:lvl>
    <w:lvl w:ilvl="5" w:tplc="340A001B" w:tentative="1">
      <w:start w:val="1"/>
      <w:numFmt w:val="lowerRoman"/>
      <w:lvlText w:val="%6."/>
      <w:lvlJc w:val="right"/>
      <w:pPr>
        <w:ind w:left="5378" w:hanging="180"/>
      </w:pPr>
    </w:lvl>
    <w:lvl w:ilvl="6" w:tplc="340A000F" w:tentative="1">
      <w:start w:val="1"/>
      <w:numFmt w:val="decimal"/>
      <w:lvlText w:val="%7."/>
      <w:lvlJc w:val="left"/>
      <w:pPr>
        <w:ind w:left="6098" w:hanging="360"/>
      </w:pPr>
    </w:lvl>
    <w:lvl w:ilvl="7" w:tplc="340A0019" w:tentative="1">
      <w:start w:val="1"/>
      <w:numFmt w:val="lowerLetter"/>
      <w:lvlText w:val="%8."/>
      <w:lvlJc w:val="left"/>
      <w:pPr>
        <w:ind w:left="6818" w:hanging="360"/>
      </w:pPr>
    </w:lvl>
    <w:lvl w:ilvl="8" w:tplc="340A001B" w:tentative="1">
      <w:start w:val="1"/>
      <w:numFmt w:val="lowerRoman"/>
      <w:lvlText w:val="%9."/>
      <w:lvlJc w:val="right"/>
      <w:pPr>
        <w:ind w:left="7538" w:hanging="180"/>
      </w:pPr>
    </w:lvl>
  </w:abstractNum>
  <w:abstractNum w:abstractNumId="1" w15:restartNumberingAfterBreak="0">
    <w:nsid w:val="022A25FB"/>
    <w:multiLevelType w:val="hybridMultilevel"/>
    <w:tmpl w:val="1FFC678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5D60532"/>
    <w:multiLevelType w:val="hybridMultilevel"/>
    <w:tmpl w:val="3A4003A8"/>
    <w:lvl w:ilvl="0" w:tplc="517ECE1A">
      <w:start w:val="42"/>
      <w:numFmt w:val="bullet"/>
      <w:lvlText w:val="-"/>
      <w:lvlJc w:val="left"/>
      <w:pPr>
        <w:ind w:left="720" w:hanging="360"/>
      </w:pPr>
      <w:rPr>
        <w:rFonts w:ascii="gobCL" w:eastAsia="Calibri" w:hAnsi="gobCL" w:cs="Calibri"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3" w15:restartNumberingAfterBreak="0">
    <w:nsid w:val="157276CA"/>
    <w:multiLevelType w:val="hybridMultilevel"/>
    <w:tmpl w:val="BAEED7B2"/>
    <w:lvl w:ilvl="0" w:tplc="667C447C">
      <w:start w:val="1"/>
      <w:numFmt w:val="lowerRoman"/>
      <w:lvlText w:val="%1)"/>
      <w:lvlJc w:val="left"/>
      <w:pPr>
        <w:ind w:left="1080" w:hanging="72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 w15:restartNumberingAfterBreak="0">
    <w:nsid w:val="176D5988"/>
    <w:multiLevelType w:val="hybridMultilevel"/>
    <w:tmpl w:val="58E80E4C"/>
    <w:lvl w:ilvl="0" w:tplc="5FACB3D2">
      <w:start w:val="1"/>
      <w:numFmt w:val="lowerRoman"/>
      <w:lvlText w:val="%1)"/>
      <w:lvlJc w:val="left"/>
      <w:pPr>
        <w:ind w:left="1440" w:hanging="72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15:restartNumberingAfterBreak="0">
    <w:nsid w:val="30F315BA"/>
    <w:multiLevelType w:val="hybridMultilevel"/>
    <w:tmpl w:val="7DA24F6E"/>
    <w:lvl w:ilvl="0" w:tplc="340A000F">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76153F6"/>
    <w:multiLevelType w:val="hybridMultilevel"/>
    <w:tmpl w:val="AC4A195C"/>
    <w:lvl w:ilvl="0" w:tplc="D976466A">
      <w:numFmt w:val="bullet"/>
      <w:lvlText w:val="-"/>
      <w:lvlJc w:val="left"/>
      <w:pPr>
        <w:ind w:left="720" w:hanging="360"/>
      </w:pPr>
      <w:rPr>
        <w:rFonts w:ascii="gobCL" w:eastAsiaTheme="minorHAnsi" w:hAnsi="gobC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381A0ED9"/>
    <w:multiLevelType w:val="hybridMultilevel"/>
    <w:tmpl w:val="E892BCC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8" w15:restartNumberingAfterBreak="0">
    <w:nsid w:val="3E910A62"/>
    <w:multiLevelType w:val="hybridMultilevel"/>
    <w:tmpl w:val="C960250A"/>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9" w15:restartNumberingAfterBreak="0">
    <w:nsid w:val="4878658E"/>
    <w:multiLevelType w:val="hybridMultilevel"/>
    <w:tmpl w:val="37FE63B8"/>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0" w15:restartNumberingAfterBreak="0">
    <w:nsid w:val="54C132F6"/>
    <w:multiLevelType w:val="hybridMultilevel"/>
    <w:tmpl w:val="57583662"/>
    <w:lvl w:ilvl="0" w:tplc="45E024F0">
      <w:start w:val="1"/>
      <w:numFmt w:val="decimal"/>
      <w:lvlText w:val="%1."/>
      <w:lvlJc w:val="left"/>
      <w:pPr>
        <w:ind w:left="1080" w:hanging="360"/>
      </w:pPr>
      <w:rPr>
        <w:rFonts w:hint="default"/>
        <w:b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1" w15:restartNumberingAfterBreak="0">
    <w:nsid w:val="633D5603"/>
    <w:multiLevelType w:val="hybridMultilevel"/>
    <w:tmpl w:val="B3A8C294"/>
    <w:lvl w:ilvl="0" w:tplc="3538340A">
      <w:start w:val="1"/>
      <w:numFmt w:val="decimal"/>
      <w:lvlText w:val="%1."/>
      <w:lvlJc w:val="left"/>
      <w:pPr>
        <w:ind w:left="720" w:hanging="360"/>
      </w:pPr>
      <w:rPr>
        <w:rFonts w:eastAsia="Times New Roman" w:hint="default"/>
        <w:b/>
        <w:bCs/>
        <w:color w:val="44546A" w:themeColor="text2"/>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71AA4B94"/>
    <w:multiLevelType w:val="hybridMultilevel"/>
    <w:tmpl w:val="EB50F28A"/>
    <w:lvl w:ilvl="0" w:tplc="7EBC8AE6">
      <w:start w:val="1"/>
      <w:numFmt w:val="decimal"/>
      <w:lvlText w:val="%1."/>
      <w:lvlJc w:val="left"/>
      <w:pPr>
        <w:ind w:left="1080" w:hanging="360"/>
      </w:pPr>
      <w:rPr>
        <w:b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3" w15:restartNumberingAfterBreak="0">
    <w:nsid w:val="73393385"/>
    <w:multiLevelType w:val="hybridMultilevel"/>
    <w:tmpl w:val="0E92693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73485D71"/>
    <w:multiLevelType w:val="hybridMultilevel"/>
    <w:tmpl w:val="06007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96B3F27"/>
    <w:multiLevelType w:val="multilevel"/>
    <w:tmpl w:val="E6305E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488066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87428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13813721">
    <w:abstractNumId w:val="13"/>
  </w:num>
  <w:num w:numId="4" w16cid:durableId="846208855">
    <w:abstractNumId w:val="4"/>
  </w:num>
  <w:num w:numId="5" w16cid:durableId="1729187302">
    <w:abstractNumId w:val="10"/>
  </w:num>
  <w:num w:numId="6" w16cid:durableId="708065530">
    <w:abstractNumId w:val="0"/>
  </w:num>
  <w:num w:numId="7" w16cid:durableId="1924603265">
    <w:abstractNumId w:val="11"/>
  </w:num>
  <w:num w:numId="8" w16cid:durableId="2789984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5394255">
    <w:abstractNumId w:val="1"/>
  </w:num>
  <w:num w:numId="10" w16cid:durableId="1097628874">
    <w:abstractNumId w:val="14"/>
  </w:num>
  <w:num w:numId="11" w16cid:durableId="1195266271">
    <w:abstractNumId w:val="5"/>
  </w:num>
  <w:num w:numId="12" w16cid:durableId="277296516">
    <w:abstractNumId w:val="12"/>
  </w:num>
  <w:num w:numId="13" w16cid:durableId="369961043">
    <w:abstractNumId w:val="2"/>
  </w:num>
  <w:num w:numId="14" w16cid:durableId="11367224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803139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91496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B21"/>
    <w:rsid w:val="00003C0F"/>
    <w:rsid w:val="00054426"/>
    <w:rsid w:val="00054BE7"/>
    <w:rsid w:val="00084F70"/>
    <w:rsid w:val="00087533"/>
    <w:rsid w:val="000A188F"/>
    <w:rsid w:val="000D7BDF"/>
    <w:rsid w:val="00127711"/>
    <w:rsid w:val="00152B21"/>
    <w:rsid w:val="001E43F9"/>
    <w:rsid w:val="002028AA"/>
    <w:rsid w:val="00207E85"/>
    <w:rsid w:val="00340DDE"/>
    <w:rsid w:val="003A7FAE"/>
    <w:rsid w:val="003D58F3"/>
    <w:rsid w:val="00444666"/>
    <w:rsid w:val="004B0D28"/>
    <w:rsid w:val="00571177"/>
    <w:rsid w:val="00592E06"/>
    <w:rsid w:val="005A1EA2"/>
    <w:rsid w:val="005F6BFA"/>
    <w:rsid w:val="00650AD5"/>
    <w:rsid w:val="00680764"/>
    <w:rsid w:val="006D0A6E"/>
    <w:rsid w:val="006F3983"/>
    <w:rsid w:val="00777387"/>
    <w:rsid w:val="0083130C"/>
    <w:rsid w:val="008426B4"/>
    <w:rsid w:val="008C65A4"/>
    <w:rsid w:val="00907737"/>
    <w:rsid w:val="00972265"/>
    <w:rsid w:val="0097691E"/>
    <w:rsid w:val="009C2A45"/>
    <w:rsid w:val="00A95362"/>
    <w:rsid w:val="00AC4FDA"/>
    <w:rsid w:val="00AC6378"/>
    <w:rsid w:val="00B23C4D"/>
    <w:rsid w:val="00B551DB"/>
    <w:rsid w:val="00B819E7"/>
    <w:rsid w:val="00BA452E"/>
    <w:rsid w:val="00C10A21"/>
    <w:rsid w:val="00CE3B35"/>
    <w:rsid w:val="00D039CF"/>
    <w:rsid w:val="00D050F6"/>
    <w:rsid w:val="00D127B2"/>
    <w:rsid w:val="00D20F14"/>
    <w:rsid w:val="00DB41C7"/>
    <w:rsid w:val="00DB5BDF"/>
    <w:rsid w:val="00DE2066"/>
    <w:rsid w:val="00E031F3"/>
    <w:rsid w:val="00E250BA"/>
    <w:rsid w:val="00EB6DF2"/>
    <w:rsid w:val="00F203E1"/>
    <w:rsid w:val="00F247A1"/>
    <w:rsid w:val="00F7741C"/>
    <w:rsid w:val="00F863D0"/>
    <w:rsid w:val="00F93BC2"/>
    <w:rsid w:val="00FA2AE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A7D7B"/>
  <w15:chartTrackingRefBased/>
  <w15:docId w15:val="{98A8BF33-484B-4523-A7FA-E02526D77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B21"/>
    <w:pPr>
      <w:spacing w:after="200" w:line="27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028AA"/>
    <w:pPr>
      <w:spacing w:after="0" w:line="240" w:lineRule="auto"/>
      <w:ind w:left="720"/>
    </w:pPr>
    <w:rPr>
      <w:rFonts w:ascii="Calibri" w:hAnsi="Calibri" w:cs="Times New Roman"/>
      <w:lang w:eastAsia="es-CL"/>
    </w:rPr>
  </w:style>
  <w:style w:type="character" w:styleId="Hipervnculo">
    <w:name w:val="Hyperlink"/>
    <w:basedOn w:val="Fuentedeprrafopredeter"/>
    <w:uiPriority w:val="99"/>
    <w:semiHidden/>
    <w:unhideWhenUsed/>
    <w:rsid w:val="002028AA"/>
    <w:rPr>
      <w:color w:val="0000FF"/>
      <w:u w:val="single"/>
    </w:rPr>
  </w:style>
  <w:style w:type="paragraph" w:styleId="Encabezado">
    <w:name w:val="header"/>
    <w:basedOn w:val="Normal"/>
    <w:link w:val="EncabezadoCar"/>
    <w:uiPriority w:val="99"/>
    <w:unhideWhenUsed/>
    <w:rsid w:val="00D20F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0F14"/>
  </w:style>
  <w:style w:type="paragraph" w:styleId="Piedepgina">
    <w:name w:val="footer"/>
    <w:basedOn w:val="Normal"/>
    <w:link w:val="PiedepginaCar"/>
    <w:uiPriority w:val="99"/>
    <w:unhideWhenUsed/>
    <w:rsid w:val="00D20F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0F14"/>
  </w:style>
  <w:style w:type="paragraph" w:styleId="Textonotapie">
    <w:name w:val="footnote text"/>
    <w:basedOn w:val="Normal"/>
    <w:link w:val="TextonotapieCar"/>
    <w:uiPriority w:val="99"/>
    <w:semiHidden/>
    <w:unhideWhenUsed/>
    <w:rsid w:val="0068076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80764"/>
    <w:rPr>
      <w:sz w:val="20"/>
      <w:szCs w:val="20"/>
    </w:rPr>
  </w:style>
  <w:style w:type="character" w:styleId="Refdenotaalpie">
    <w:name w:val="footnote reference"/>
    <w:rsid w:val="006807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535628">
      <w:bodyDiv w:val="1"/>
      <w:marLeft w:val="0"/>
      <w:marRight w:val="0"/>
      <w:marTop w:val="0"/>
      <w:marBottom w:val="0"/>
      <w:divBdr>
        <w:top w:val="none" w:sz="0" w:space="0" w:color="auto"/>
        <w:left w:val="none" w:sz="0" w:space="0" w:color="auto"/>
        <w:bottom w:val="none" w:sz="0" w:space="0" w:color="auto"/>
        <w:right w:val="none" w:sz="0" w:space="0" w:color="auto"/>
      </w:divBdr>
    </w:div>
    <w:div w:id="132717711">
      <w:bodyDiv w:val="1"/>
      <w:marLeft w:val="0"/>
      <w:marRight w:val="0"/>
      <w:marTop w:val="0"/>
      <w:marBottom w:val="0"/>
      <w:divBdr>
        <w:top w:val="none" w:sz="0" w:space="0" w:color="auto"/>
        <w:left w:val="none" w:sz="0" w:space="0" w:color="auto"/>
        <w:bottom w:val="none" w:sz="0" w:space="0" w:color="auto"/>
        <w:right w:val="none" w:sz="0" w:space="0" w:color="auto"/>
      </w:divBdr>
    </w:div>
    <w:div w:id="204879628">
      <w:bodyDiv w:val="1"/>
      <w:marLeft w:val="0"/>
      <w:marRight w:val="0"/>
      <w:marTop w:val="0"/>
      <w:marBottom w:val="0"/>
      <w:divBdr>
        <w:top w:val="none" w:sz="0" w:space="0" w:color="auto"/>
        <w:left w:val="none" w:sz="0" w:space="0" w:color="auto"/>
        <w:bottom w:val="none" w:sz="0" w:space="0" w:color="auto"/>
        <w:right w:val="none" w:sz="0" w:space="0" w:color="auto"/>
      </w:divBdr>
    </w:div>
    <w:div w:id="301010909">
      <w:bodyDiv w:val="1"/>
      <w:marLeft w:val="0"/>
      <w:marRight w:val="0"/>
      <w:marTop w:val="0"/>
      <w:marBottom w:val="0"/>
      <w:divBdr>
        <w:top w:val="none" w:sz="0" w:space="0" w:color="auto"/>
        <w:left w:val="none" w:sz="0" w:space="0" w:color="auto"/>
        <w:bottom w:val="none" w:sz="0" w:space="0" w:color="auto"/>
        <w:right w:val="none" w:sz="0" w:space="0" w:color="auto"/>
      </w:divBdr>
    </w:div>
    <w:div w:id="391513574">
      <w:bodyDiv w:val="1"/>
      <w:marLeft w:val="0"/>
      <w:marRight w:val="0"/>
      <w:marTop w:val="0"/>
      <w:marBottom w:val="0"/>
      <w:divBdr>
        <w:top w:val="none" w:sz="0" w:space="0" w:color="auto"/>
        <w:left w:val="none" w:sz="0" w:space="0" w:color="auto"/>
        <w:bottom w:val="none" w:sz="0" w:space="0" w:color="auto"/>
        <w:right w:val="none" w:sz="0" w:space="0" w:color="auto"/>
      </w:divBdr>
    </w:div>
    <w:div w:id="405417542">
      <w:bodyDiv w:val="1"/>
      <w:marLeft w:val="0"/>
      <w:marRight w:val="0"/>
      <w:marTop w:val="0"/>
      <w:marBottom w:val="0"/>
      <w:divBdr>
        <w:top w:val="none" w:sz="0" w:space="0" w:color="auto"/>
        <w:left w:val="none" w:sz="0" w:space="0" w:color="auto"/>
        <w:bottom w:val="none" w:sz="0" w:space="0" w:color="auto"/>
        <w:right w:val="none" w:sz="0" w:space="0" w:color="auto"/>
      </w:divBdr>
    </w:div>
    <w:div w:id="538055834">
      <w:bodyDiv w:val="1"/>
      <w:marLeft w:val="0"/>
      <w:marRight w:val="0"/>
      <w:marTop w:val="0"/>
      <w:marBottom w:val="0"/>
      <w:divBdr>
        <w:top w:val="none" w:sz="0" w:space="0" w:color="auto"/>
        <w:left w:val="none" w:sz="0" w:space="0" w:color="auto"/>
        <w:bottom w:val="none" w:sz="0" w:space="0" w:color="auto"/>
        <w:right w:val="none" w:sz="0" w:space="0" w:color="auto"/>
      </w:divBdr>
    </w:div>
    <w:div w:id="538662343">
      <w:bodyDiv w:val="1"/>
      <w:marLeft w:val="0"/>
      <w:marRight w:val="0"/>
      <w:marTop w:val="0"/>
      <w:marBottom w:val="0"/>
      <w:divBdr>
        <w:top w:val="none" w:sz="0" w:space="0" w:color="auto"/>
        <w:left w:val="none" w:sz="0" w:space="0" w:color="auto"/>
        <w:bottom w:val="none" w:sz="0" w:space="0" w:color="auto"/>
        <w:right w:val="none" w:sz="0" w:space="0" w:color="auto"/>
      </w:divBdr>
    </w:div>
    <w:div w:id="610671492">
      <w:bodyDiv w:val="1"/>
      <w:marLeft w:val="0"/>
      <w:marRight w:val="0"/>
      <w:marTop w:val="0"/>
      <w:marBottom w:val="0"/>
      <w:divBdr>
        <w:top w:val="none" w:sz="0" w:space="0" w:color="auto"/>
        <w:left w:val="none" w:sz="0" w:space="0" w:color="auto"/>
        <w:bottom w:val="none" w:sz="0" w:space="0" w:color="auto"/>
        <w:right w:val="none" w:sz="0" w:space="0" w:color="auto"/>
      </w:divBdr>
    </w:div>
    <w:div w:id="634721658">
      <w:bodyDiv w:val="1"/>
      <w:marLeft w:val="0"/>
      <w:marRight w:val="0"/>
      <w:marTop w:val="0"/>
      <w:marBottom w:val="0"/>
      <w:divBdr>
        <w:top w:val="none" w:sz="0" w:space="0" w:color="auto"/>
        <w:left w:val="none" w:sz="0" w:space="0" w:color="auto"/>
        <w:bottom w:val="none" w:sz="0" w:space="0" w:color="auto"/>
        <w:right w:val="none" w:sz="0" w:space="0" w:color="auto"/>
      </w:divBdr>
    </w:div>
    <w:div w:id="654381866">
      <w:bodyDiv w:val="1"/>
      <w:marLeft w:val="0"/>
      <w:marRight w:val="0"/>
      <w:marTop w:val="0"/>
      <w:marBottom w:val="0"/>
      <w:divBdr>
        <w:top w:val="none" w:sz="0" w:space="0" w:color="auto"/>
        <w:left w:val="none" w:sz="0" w:space="0" w:color="auto"/>
        <w:bottom w:val="none" w:sz="0" w:space="0" w:color="auto"/>
        <w:right w:val="none" w:sz="0" w:space="0" w:color="auto"/>
      </w:divBdr>
    </w:div>
    <w:div w:id="662045896">
      <w:bodyDiv w:val="1"/>
      <w:marLeft w:val="0"/>
      <w:marRight w:val="0"/>
      <w:marTop w:val="0"/>
      <w:marBottom w:val="0"/>
      <w:divBdr>
        <w:top w:val="none" w:sz="0" w:space="0" w:color="auto"/>
        <w:left w:val="none" w:sz="0" w:space="0" w:color="auto"/>
        <w:bottom w:val="none" w:sz="0" w:space="0" w:color="auto"/>
        <w:right w:val="none" w:sz="0" w:space="0" w:color="auto"/>
      </w:divBdr>
    </w:div>
    <w:div w:id="670569086">
      <w:bodyDiv w:val="1"/>
      <w:marLeft w:val="0"/>
      <w:marRight w:val="0"/>
      <w:marTop w:val="0"/>
      <w:marBottom w:val="0"/>
      <w:divBdr>
        <w:top w:val="none" w:sz="0" w:space="0" w:color="auto"/>
        <w:left w:val="none" w:sz="0" w:space="0" w:color="auto"/>
        <w:bottom w:val="none" w:sz="0" w:space="0" w:color="auto"/>
        <w:right w:val="none" w:sz="0" w:space="0" w:color="auto"/>
      </w:divBdr>
    </w:div>
    <w:div w:id="1026178972">
      <w:bodyDiv w:val="1"/>
      <w:marLeft w:val="0"/>
      <w:marRight w:val="0"/>
      <w:marTop w:val="0"/>
      <w:marBottom w:val="0"/>
      <w:divBdr>
        <w:top w:val="none" w:sz="0" w:space="0" w:color="auto"/>
        <w:left w:val="none" w:sz="0" w:space="0" w:color="auto"/>
        <w:bottom w:val="none" w:sz="0" w:space="0" w:color="auto"/>
        <w:right w:val="none" w:sz="0" w:space="0" w:color="auto"/>
      </w:divBdr>
    </w:div>
    <w:div w:id="1041513084">
      <w:bodyDiv w:val="1"/>
      <w:marLeft w:val="0"/>
      <w:marRight w:val="0"/>
      <w:marTop w:val="0"/>
      <w:marBottom w:val="0"/>
      <w:divBdr>
        <w:top w:val="none" w:sz="0" w:space="0" w:color="auto"/>
        <w:left w:val="none" w:sz="0" w:space="0" w:color="auto"/>
        <w:bottom w:val="none" w:sz="0" w:space="0" w:color="auto"/>
        <w:right w:val="none" w:sz="0" w:space="0" w:color="auto"/>
      </w:divBdr>
    </w:div>
    <w:div w:id="1051882331">
      <w:bodyDiv w:val="1"/>
      <w:marLeft w:val="0"/>
      <w:marRight w:val="0"/>
      <w:marTop w:val="0"/>
      <w:marBottom w:val="0"/>
      <w:divBdr>
        <w:top w:val="none" w:sz="0" w:space="0" w:color="auto"/>
        <w:left w:val="none" w:sz="0" w:space="0" w:color="auto"/>
        <w:bottom w:val="none" w:sz="0" w:space="0" w:color="auto"/>
        <w:right w:val="none" w:sz="0" w:space="0" w:color="auto"/>
      </w:divBdr>
    </w:div>
    <w:div w:id="1121532304">
      <w:bodyDiv w:val="1"/>
      <w:marLeft w:val="0"/>
      <w:marRight w:val="0"/>
      <w:marTop w:val="0"/>
      <w:marBottom w:val="0"/>
      <w:divBdr>
        <w:top w:val="none" w:sz="0" w:space="0" w:color="auto"/>
        <w:left w:val="none" w:sz="0" w:space="0" w:color="auto"/>
        <w:bottom w:val="none" w:sz="0" w:space="0" w:color="auto"/>
        <w:right w:val="none" w:sz="0" w:space="0" w:color="auto"/>
      </w:divBdr>
    </w:div>
    <w:div w:id="1201824425">
      <w:bodyDiv w:val="1"/>
      <w:marLeft w:val="0"/>
      <w:marRight w:val="0"/>
      <w:marTop w:val="0"/>
      <w:marBottom w:val="0"/>
      <w:divBdr>
        <w:top w:val="none" w:sz="0" w:space="0" w:color="auto"/>
        <w:left w:val="none" w:sz="0" w:space="0" w:color="auto"/>
        <w:bottom w:val="none" w:sz="0" w:space="0" w:color="auto"/>
        <w:right w:val="none" w:sz="0" w:space="0" w:color="auto"/>
      </w:divBdr>
    </w:div>
    <w:div w:id="1266839112">
      <w:bodyDiv w:val="1"/>
      <w:marLeft w:val="0"/>
      <w:marRight w:val="0"/>
      <w:marTop w:val="0"/>
      <w:marBottom w:val="0"/>
      <w:divBdr>
        <w:top w:val="none" w:sz="0" w:space="0" w:color="auto"/>
        <w:left w:val="none" w:sz="0" w:space="0" w:color="auto"/>
        <w:bottom w:val="none" w:sz="0" w:space="0" w:color="auto"/>
        <w:right w:val="none" w:sz="0" w:space="0" w:color="auto"/>
      </w:divBdr>
    </w:div>
    <w:div w:id="1523084258">
      <w:bodyDiv w:val="1"/>
      <w:marLeft w:val="0"/>
      <w:marRight w:val="0"/>
      <w:marTop w:val="0"/>
      <w:marBottom w:val="0"/>
      <w:divBdr>
        <w:top w:val="none" w:sz="0" w:space="0" w:color="auto"/>
        <w:left w:val="none" w:sz="0" w:space="0" w:color="auto"/>
        <w:bottom w:val="none" w:sz="0" w:space="0" w:color="auto"/>
        <w:right w:val="none" w:sz="0" w:space="0" w:color="auto"/>
      </w:divBdr>
    </w:div>
    <w:div w:id="1528834840">
      <w:bodyDiv w:val="1"/>
      <w:marLeft w:val="0"/>
      <w:marRight w:val="0"/>
      <w:marTop w:val="0"/>
      <w:marBottom w:val="0"/>
      <w:divBdr>
        <w:top w:val="none" w:sz="0" w:space="0" w:color="auto"/>
        <w:left w:val="none" w:sz="0" w:space="0" w:color="auto"/>
        <w:bottom w:val="none" w:sz="0" w:space="0" w:color="auto"/>
        <w:right w:val="none" w:sz="0" w:space="0" w:color="auto"/>
      </w:divBdr>
    </w:div>
    <w:div w:id="1593390303">
      <w:bodyDiv w:val="1"/>
      <w:marLeft w:val="0"/>
      <w:marRight w:val="0"/>
      <w:marTop w:val="0"/>
      <w:marBottom w:val="0"/>
      <w:divBdr>
        <w:top w:val="none" w:sz="0" w:space="0" w:color="auto"/>
        <w:left w:val="none" w:sz="0" w:space="0" w:color="auto"/>
        <w:bottom w:val="none" w:sz="0" w:space="0" w:color="auto"/>
        <w:right w:val="none" w:sz="0" w:space="0" w:color="auto"/>
      </w:divBdr>
    </w:div>
    <w:div w:id="1599945644">
      <w:bodyDiv w:val="1"/>
      <w:marLeft w:val="0"/>
      <w:marRight w:val="0"/>
      <w:marTop w:val="0"/>
      <w:marBottom w:val="0"/>
      <w:divBdr>
        <w:top w:val="none" w:sz="0" w:space="0" w:color="auto"/>
        <w:left w:val="none" w:sz="0" w:space="0" w:color="auto"/>
        <w:bottom w:val="none" w:sz="0" w:space="0" w:color="auto"/>
        <w:right w:val="none" w:sz="0" w:space="0" w:color="auto"/>
      </w:divBdr>
    </w:div>
    <w:div w:id="1621566840">
      <w:bodyDiv w:val="1"/>
      <w:marLeft w:val="0"/>
      <w:marRight w:val="0"/>
      <w:marTop w:val="0"/>
      <w:marBottom w:val="0"/>
      <w:divBdr>
        <w:top w:val="none" w:sz="0" w:space="0" w:color="auto"/>
        <w:left w:val="none" w:sz="0" w:space="0" w:color="auto"/>
        <w:bottom w:val="none" w:sz="0" w:space="0" w:color="auto"/>
        <w:right w:val="none" w:sz="0" w:space="0" w:color="auto"/>
      </w:divBdr>
    </w:div>
    <w:div w:id="1682320607">
      <w:bodyDiv w:val="1"/>
      <w:marLeft w:val="0"/>
      <w:marRight w:val="0"/>
      <w:marTop w:val="0"/>
      <w:marBottom w:val="0"/>
      <w:divBdr>
        <w:top w:val="none" w:sz="0" w:space="0" w:color="auto"/>
        <w:left w:val="none" w:sz="0" w:space="0" w:color="auto"/>
        <w:bottom w:val="none" w:sz="0" w:space="0" w:color="auto"/>
        <w:right w:val="none" w:sz="0" w:space="0" w:color="auto"/>
      </w:divBdr>
    </w:div>
    <w:div w:id="1696006791">
      <w:bodyDiv w:val="1"/>
      <w:marLeft w:val="0"/>
      <w:marRight w:val="0"/>
      <w:marTop w:val="0"/>
      <w:marBottom w:val="0"/>
      <w:divBdr>
        <w:top w:val="none" w:sz="0" w:space="0" w:color="auto"/>
        <w:left w:val="none" w:sz="0" w:space="0" w:color="auto"/>
        <w:bottom w:val="none" w:sz="0" w:space="0" w:color="auto"/>
        <w:right w:val="none" w:sz="0" w:space="0" w:color="auto"/>
      </w:divBdr>
    </w:div>
    <w:div w:id="1713266728">
      <w:bodyDiv w:val="1"/>
      <w:marLeft w:val="0"/>
      <w:marRight w:val="0"/>
      <w:marTop w:val="0"/>
      <w:marBottom w:val="0"/>
      <w:divBdr>
        <w:top w:val="none" w:sz="0" w:space="0" w:color="auto"/>
        <w:left w:val="none" w:sz="0" w:space="0" w:color="auto"/>
        <w:bottom w:val="none" w:sz="0" w:space="0" w:color="auto"/>
        <w:right w:val="none" w:sz="0" w:space="0" w:color="auto"/>
      </w:divBdr>
    </w:div>
    <w:div w:id="1871184878">
      <w:bodyDiv w:val="1"/>
      <w:marLeft w:val="0"/>
      <w:marRight w:val="0"/>
      <w:marTop w:val="0"/>
      <w:marBottom w:val="0"/>
      <w:divBdr>
        <w:top w:val="none" w:sz="0" w:space="0" w:color="auto"/>
        <w:left w:val="none" w:sz="0" w:space="0" w:color="auto"/>
        <w:bottom w:val="none" w:sz="0" w:space="0" w:color="auto"/>
        <w:right w:val="none" w:sz="0" w:space="0" w:color="auto"/>
      </w:divBdr>
    </w:div>
    <w:div w:id="2025128357">
      <w:bodyDiv w:val="1"/>
      <w:marLeft w:val="0"/>
      <w:marRight w:val="0"/>
      <w:marTop w:val="0"/>
      <w:marBottom w:val="0"/>
      <w:divBdr>
        <w:top w:val="none" w:sz="0" w:space="0" w:color="auto"/>
        <w:left w:val="none" w:sz="0" w:space="0" w:color="auto"/>
        <w:bottom w:val="none" w:sz="0" w:space="0" w:color="auto"/>
        <w:right w:val="none" w:sz="0" w:space="0" w:color="auto"/>
      </w:divBdr>
    </w:div>
    <w:div w:id="2093310171">
      <w:bodyDiv w:val="1"/>
      <w:marLeft w:val="0"/>
      <w:marRight w:val="0"/>
      <w:marTop w:val="0"/>
      <w:marBottom w:val="0"/>
      <w:divBdr>
        <w:top w:val="none" w:sz="0" w:space="0" w:color="auto"/>
        <w:left w:val="none" w:sz="0" w:space="0" w:color="auto"/>
        <w:bottom w:val="none" w:sz="0" w:space="0" w:color="auto"/>
        <w:right w:val="none" w:sz="0" w:space="0" w:color="auto"/>
      </w:divBdr>
    </w:div>
    <w:div w:id="2128313459">
      <w:bodyDiv w:val="1"/>
      <w:marLeft w:val="0"/>
      <w:marRight w:val="0"/>
      <w:marTop w:val="0"/>
      <w:marBottom w:val="0"/>
      <w:divBdr>
        <w:top w:val="none" w:sz="0" w:space="0" w:color="auto"/>
        <w:left w:val="none" w:sz="0" w:space="0" w:color="auto"/>
        <w:bottom w:val="none" w:sz="0" w:space="0" w:color="auto"/>
        <w:right w:val="none" w:sz="0" w:space="0" w:color="auto"/>
      </w:divBdr>
    </w:div>
    <w:div w:id="214152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astapublica@subpesca.c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EF0EF-FBD4-4706-8461-FCF58C978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731</Words>
  <Characters>4022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Ortiz</dc:creator>
  <cp:keywords/>
  <dc:description/>
  <cp:lastModifiedBy>Felipe Farias Cortés</cp:lastModifiedBy>
  <cp:revision>3</cp:revision>
  <cp:lastPrinted>2023-11-29T19:10:00Z</cp:lastPrinted>
  <dcterms:created xsi:type="dcterms:W3CDTF">2025-06-23T16:13:00Z</dcterms:created>
  <dcterms:modified xsi:type="dcterms:W3CDTF">2025-06-23T16:21:00Z</dcterms:modified>
</cp:coreProperties>
</file>