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F87" w:rsidRDefault="00622F87" w:rsidP="00622F87">
      <w:pPr>
        <w:spacing w:after="0" w:line="240" w:lineRule="auto"/>
        <w:jc w:val="center"/>
        <w:rPr>
          <w:rFonts w:ascii="gobCL" w:hAnsi="gobCL"/>
          <w:b/>
          <w:sz w:val="28"/>
        </w:rPr>
      </w:pPr>
      <w:r>
        <w:rPr>
          <w:rFonts w:ascii="gobCL" w:hAnsi="gobCL"/>
          <w:b/>
          <w:sz w:val="28"/>
        </w:rPr>
        <w:t xml:space="preserve">Subasta de </w:t>
      </w:r>
      <w:r w:rsidR="00FE6FA3">
        <w:rPr>
          <w:rFonts w:ascii="gobCL" w:hAnsi="gobCL"/>
          <w:b/>
          <w:sz w:val="28"/>
        </w:rPr>
        <w:t xml:space="preserve">Reasignación </w:t>
      </w:r>
      <w:r w:rsidR="00466F38">
        <w:rPr>
          <w:rFonts w:ascii="gobCL" w:hAnsi="gobCL"/>
          <w:b/>
          <w:sz w:val="28"/>
        </w:rPr>
        <w:t xml:space="preserve">Bacalao </w:t>
      </w:r>
      <w:r w:rsidR="00FE6FA3">
        <w:rPr>
          <w:rFonts w:ascii="gobCL" w:hAnsi="gobCL"/>
          <w:b/>
          <w:sz w:val="28"/>
        </w:rPr>
        <w:t xml:space="preserve">de </w:t>
      </w:r>
      <w:r>
        <w:rPr>
          <w:rFonts w:ascii="gobCL" w:hAnsi="gobCL"/>
          <w:b/>
          <w:sz w:val="28"/>
        </w:rPr>
        <w:t xml:space="preserve">Permisos Extraordinarios de Pesca  </w:t>
      </w:r>
    </w:p>
    <w:p w:rsidR="00622F87" w:rsidRDefault="00622F87" w:rsidP="00622F87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622F87">
      <w:pPr>
        <w:spacing w:after="0" w:line="240" w:lineRule="auto"/>
        <w:jc w:val="center"/>
        <w:rPr>
          <w:rFonts w:ascii="gobCL" w:hAnsi="gobCL"/>
          <w:b/>
          <w:sz w:val="44"/>
          <w:szCs w:val="44"/>
        </w:rPr>
      </w:pPr>
      <w:r>
        <w:rPr>
          <w:rFonts w:ascii="gobCL" w:hAnsi="gobCL"/>
          <w:b/>
          <w:sz w:val="44"/>
          <w:szCs w:val="44"/>
        </w:rPr>
        <w:t>“Sobre N° 1”</w:t>
      </w:r>
    </w:p>
    <w:p w:rsidR="00622F87" w:rsidRDefault="00622F87" w:rsidP="00622F87">
      <w:pPr>
        <w:spacing w:after="0" w:line="240" w:lineRule="auto"/>
        <w:jc w:val="center"/>
        <w:rPr>
          <w:rFonts w:ascii="gobCL" w:hAnsi="gobCL"/>
          <w:b/>
        </w:rPr>
      </w:pPr>
      <w:r>
        <w:rPr>
          <w:rFonts w:ascii="gobCL" w:hAnsi="gobCL"/>
          <w:b/>
          <w:sz w:val="44"/>
          <w:szCs w:val="44"/>
        </w:rPr>
        <w:t>Antecedentes administrativos</w:t>
      </w:r>
    </w:p>
    <w:p w:rsidR="00622F87" w:rsidRDefault="00622F87" w:rsidP="00622F87">
      <w:pPr>
        <w:spacing w:after="0" w:line="240" w:lineRule="auto"/>
        <w:jc w:val="center"/>
        <w:rPr>
          <w:rFonts w:ascii="gobCL" w:hAnsi="gobCL"/>
        </w:rPr>
      </w:pPr>
    </w:p>
    <w:p w:rsidR="00622F87" w:rsidRDefault="00622F87" w:rsidP="00622F87">
      <w:pPr>
        <w:spacing w:after="0" w:line="240" w:lineRule="auto"/>
        <w:jc w:val="center"/>
        <w:rPr>
          <w:rFonts w:ascii="gobCL" w:hAnsi="gob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5609"/>
      </w:tblGrid>
      <w:tr w:rsidR="00622F87" w:rsidTr="00622F87">
        <w:tc>
          <w:tcPr>
            <w:tcW w:w="3085" w:type="dxa"/>
            <w:hideMark/>
          </w:tcPr>
          <w:p w:rsidR="00622F87" w:rsidRDefault="00622F8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Nombre oferente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2F87" w:rsidRDefault="00622F8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rPr>
                <w:rFonts w:ascii="gobCL" w:hAnsi="gobCL"/>
              </w:rPr>
            </w:pPr>
          </w:p>
          <w:p w:rsidR="00622F87" w:rsidRDefault="00622F8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 xml:space="preserve">Teléfono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2F87" w:rsidRDefault="00622F8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rPr>
                <w:rFonts w:ascii="gobCL" w:hAnsi="gobCL"/>
              </w:rPr>
            </w:pPr>
          </w:p>
          <w:p w:rsidR="00622F87" w:rsidRDefault="00622F8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Correo electrónico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2F87" w:rsidRDefault="00622F8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rPr>
                <w:rFonts w:ascii="gobCL" w:hAnsi="gobCL"/>
              </w:rPr>
            </w:pPr>
          </w:p>
          <w:p w:rsidR="00622F87" w:rsidRDefault="00622F8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Dirección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2F87" w:rsidRDefault="00622F8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rPr>
                <w:rFonts w:ascii="gobCL" w:hAnsi="gobCL"/>
              </w:rPr>
            </w:pPr>
          </w:p>
          <w:p w:rsidR="00622F87" w:rsidRDefault="00622F8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Unidad de Pesquería</w:t>
            </w:r>
            <w:r w:rsidR="00263761">
              <w:rPr>
                <w:rFonts w:ascii="gobCL" w:hAnsi="gobCL"/>
              </w:rPr>
              <w:t>/Recurso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2F87" w:rsidRDefault="00622F8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</w:tbl>
    <w:p w:rsidR="00622F87" w:rsidRDefault="00622F87" w:rsidP="00622F87">
      <w:pPr>
        <w:rPr>
          <w:rFonts w:ascii="gobCL" w:hAnsi="gobCL"/>
        </w:rPr>
      </w:pPr>
    </w:p>
    <w:p w:rsidR="00622F87" w:rsidRDefault="00622F87" w:rsidP="00622F87">
      <w:pPr>
        <w:rPr>
          <w:rFonts w:ascii="gobCL" w:hAnsi="gobCL"/>
        </w:rPr>
      </w:pPr>
    </w:p>
    <w:p w:rsidR="00622F87" w:rsidRDefault="00622F87" w:rsidP="00622F87">
      <w:pPr>
        <w:rPr>
          <w:rFonts w:ascii="gobCL" w:hAnsi="gobCL"/>
        </w:rPr>
      </w:pPr>
    </w:p>
    <w:p w:rsidR="00622F87" w:rsidRDefault="00622F87" w:rsidP="00622F87">
      <w:pPr>
        <w:rPr>
          <w:rFonts w:ascii="gobCL" w:hAnsi="gobCL"/>
        </w:rPr>
      </w:pPr>
    </w:p>
    <w:p w:rsidR="00622F87" w:rsidRDefault="00622F87" w:rsidP="00622F87">
      <w:pPr>
        <w:rPr>
          <w:rFonts w:ascii="gobCL" w:hAnsi="gobCL"/>
        </w:rPr>
      </w:pPr>
    </w:p>
    <w:p w:rsidR="00622F87" w:rsidRDefault="00622F87" w:rsidP="00622F87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263761" w:rsidRDefault="00263761" w:rsidP="00263761">
      <w:pPr>
        <w:spacing w:after="0" w:line="240" w:lineRule="auto"/>
        <w:jc w:val="center"/>
        <w:rPr>
          <w:rFonts w:ascii="gobCL" w:hAnsi="gobCL"/>
          <w:b/>
          <w:sz w:val="28"/>
        </w:rPr>
      </w:pPr>
      <w:r>
        <w:rPr>
          <w:rFonts w:ascii="gobCL" w:hAnsi="gobCL"/>
          <w:b/>
          <w:sz w:val="28"/>
        </w:rPr>
        <w:lastRenderedPageBreak/>
        <w:t xml:space="preserve">Subasta de </w:t>
      </w:r>
      <w:r w:rsidR="00FE6FA3">
        <w:rPr>
          <w:rFonts w:ascii="gobCL" w:hAnsi="gobCL"/>
          <w:b/>
          <w:sz w:val="28"/>
        </w:rPr>
        <w:t xml:space="preserve">Reasignación </w:t>
      </w:r>
      <w:r w:rsidR="00466F38">
        <w:rPr>
          <w:rFonts w:ascii="gobCL" w:hAnsi="gobCL"/>
          <w:b/>
          <w:sz w:val="28"/>
        </w:rPr>
        <w:t xml:space="preserve">Bacalao </w:t>
      </w:r>
      <w:r w:rsidR="00FE6FA3">
        <w:rPr>
          <w:rFonts w:ascii="gobCL" w:hAnsi="gobCL"/>
          <w:b/>
          <w:sz w:val="28"/>
        </w:rPr>
        <w:t xml:space="preserve">de </w:t>
      </w:r>
      <w:r>
        <w:rPr>
          <w:rFonts w:ascii="gobCL" w:hAnsi="gobCL"/>
          <w:b/>
          <w:sz w:val="28"/>
        </w:rPr>
        <w:t xml:space="preserve">Permisos Extraordinarios de Pesca  </w:t>
      </w:r>
    </w:p>
    <w:p w:rsidR="004676CB" w:rsidRDefault="004676CB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263761" w:rsidRDefault="00263761" w:rsidP="00263761">
      <w:pPr>
        <w:spacing w:after="0" w:line="240" w:lineRule="auto"/>
        <w:jc w:val="center"/>
        <w:rPr>
          <w:rFonts w:ascii="gobCL" w:hAnsi="gobCL"/>
          <w:b/>
          <w:sz w:val="44"/>
          <w:szCs w:val="44"/>
        </w:rPr>
      </w:pPr>
      <w:r>
        <w:rPr>
          <w:rFonts w:ascii="gobCL" w:hAnsi="gobCL"/>
          <w:b/>
          <w:sz w:val="44"/>
          <w:szCs w:val="44"/>
        </w:rPr>
        <w:t>“Sobre N° 2”</w:t>
      </w:r>
    </w:p>
    <w:p w:rsidR="00263761" w:rsidRPr="00305B6C" w:rsidRDefault="00263761" w:rsidP="00263761">
      <w:pPr>
        <w:spacing w:after="0" w:line="240" w:lineRule="auto"/>
        <w:jc w:val="center"/>
        <w:rPr>
          <w:rFonts w:ascii="gobCL" w:hAnsi="gobCL"/>
          <w:b/>
        </w:rPr>
      </w:pPr>
      <w:r>
        <w:rPr>
          <w:rFonts w:ascii="gobCL" w:hAnsi="gobCL"/>
          <w:b/>
          <w:sz w:val="44"/>
          <w:szCs w:val="44"/>
        </w:rPr>
        <w:t>Propuesta económica</w:t>
      </w:r>
    </w:p>
    <w:p w:rsidR="00F10A5F" w:rsidRDefault="00F10A5F" w:rsidP="00F10A5F">
      <w:pPr>
        <w:spacing w:after="0" w:line="240" w:lineRule="auto"/>
        <w:jc w:val="center"/>
        <w:rPr>
          <w:rFonts w:ascii="gobCL" w:hAnsi="gob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5609"/>
      </w:tblGrid>
      <w:tr w:rsidR="00263761" w:rsidTr="00EB2867">
        <w:tc>
          <w:tcPr>
            <w:tcW w:w="3085" w:type="dxa"/>
            <w:hideMark/>
          </w:tcPr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Nombre oferente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 xml:space="preserve">Teléfono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Correo electrónico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Dirección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Unidad de Pesquería/Recurso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</w:tbl>
    <w:p w:rsidR="00305B6C" w:rsidRDefault="00305B6C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263761" w:rsidRDefault="00263761" w:rsidP="00856ED7">
      <w:pPr>
        <w:rPr>
          <w:rFonts w:ascii="gobCL" w:hAnsi="gobCL"/>
        </w:rPr>
      </w:pPr>
    </w:p>
    <w:p w:rsidR="00FE6FA3" w:rsidRDefault="00FE6FA3" w:rsidP="00FE6FA3">
      <w:pPr>
        <w:spacing w:after="0" w:line="240" w:lineRule="auto"/>
        <w:jc w:val="center"/>
        <w:rPr>
          <w:rFonts w:ascii="gobCL" w:hAnsi="gobCL"/>
          <w:b/>
          <w:sz w:val="28"/>
        </w:rPr>
      </w:pPr>
      <w:r>
        <w:rPr>
          <w:rFonts w:ascii="gobCL" w:hAnsi="gobCL"/>
          <w:b/>
          <w:sz w:val="28"/>
        </w:rPr>
        <w:lastRenderedPageBreak/>
        <w:t xml:space="preserve">Subasta de Reasignación </w:t>
      </w:r>
      <w:r w:rsidR="00466F38">
        <w:rPr>
          <w:rFonts w:ascii="gobCL" w:hAnsi="gobCL"/>
          <w:b/>
          <w:sz w:val="28"/>
        </w:rPr>
        <w:t xml:space="preserve">Bacalao </w:t>
      </w:r>
      <w:bookmarkStart w:id="0" w:name="_GoBack"/>
      <w:bookmarkEnd w:id="0"/>
      <w:r>
        <w:rPr>
          <w:rFonts w:ascii="gobCL" w:hAnsi="gobCL"/>
          <w:b/>
          <w:sz w:val="28"/>
        </w:rPr>
        <w:t xml:space="preserve">de Permisos Extraordinarios de Pesca  </w:t>
      </w:r>
    </w:p>
    <w:p w:rsidR="00263761" w:rsidRDefault="00263761" w:rsidP="00263761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263761" w:rsidRDefault="00263761" w:rsidP="00263761">
      <w:pPr>
        <w:spacing w:after="0" w:line="240" w:lineRule="auto"/>
        <w:jc w:val="center"/>
        <w:rPr>
          <w:rFonts w:ascii="gobCL" w:hAnsi="gobCL"/>
          <w:b/>
          <w:sz w:val="44"/>
          <w:szCs w:val="44"/>
        </w:rPr>
      </w:pPr>
      <w:r>
        <w:rPr>
          <w:rFonts w:ascii="gobCL" w:hAnsi="gobCL"/>
          <w:b/>
          <w:sz w:val="44"/>
          <w:szCs w:val="44"/>
        </w:rPr>
        <w:t>“Sobre N° 3”</w:t>
      </w:r>
    </w:p>
    <w:p w:rsidR="00263761" w:rsidRPr="00305B6C" w:rsidRDefault="00263761" w:rsidP="00263761">
      <w:pPr>
        <w:spacing w:after="0" w:line="240" w:lineRule="auto"/>
        <w:jc w:val="center"/>
        <w:rPr>
          <w:rFonts w:ascii="gobCL" w:hAnsi="gobCL"/>
          <w:b/>
        </w:rPr>
      </w:pPr>
      <w:r>
        <w:rPr>
          <w:rFonts w:ascii="gobCL" w:hAnsi="gobCL"/>
          <w:b/>
          <w:sz w:val="44"/>
          <w:szCs w:val="44"/>
        </w:rPr>
        <w:t>Desempates</w:t>
      </w:r>
    </w:p>
    <w:p w:rsidR="00622F87" w:rsidRPr="00305B6C" w:rsidRDefault="00622F87" w:rsidP="00FF24A8">
      <w:pPr>
        <w:spacing w:after="0" w:line="240" w:lineRule="auto"/>
        <w:jc w:val="center"/>
        <w:rPr>
          <w:rFonts w:ascii="gobCL" w:hAnsi="gobCL"/>
          <w:b/>
        </w:rPr>
      </w:pPr>
    </w:p>
    <w:p w:rsidR="00FF24A8" w:rsidRDefault="00FF24A8" w:rsidP="00FF24A8">
      <w:pPr>
        <w:spacing w:after="0" w:line="240" w:lineRule="auto"/>
        <w:jc w:val="center"/>
        <w:rPr>
          <w:rFonts w:ascii="gobCL" w:hAnsi="gob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5609"/>
      </w:tblGrid>
      <w:tr w:rsidR="00263761" w:rsidTr="00EB2867">
        <w:tc>
          <w:tcPr>
            <w:tcW w:w="3085" w:type="dxa"/>
            <w:hideMark/>
          </w:tcPr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Nombre oferente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 xml:space="preserve">Teléfono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Correo electrónico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Dirección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Unidad de Pesquería/Recurso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</w:tbl>
    <w:p w:rsidR="00FF24A8" w:rsidRPr="00A56E6E" w:rsidRDefault="00FF24A8" w:rsidP="00FF24A8">
      <w:pPr>
        <w:rPr>
          <w:rFonts w:ascii="gobCL" w:hAnsi="gobCL"/>
        </w:rPr>
      </w:pPr>
    </w:p>
    <w:sectPr w:rsidR="00FF24A8" w:rsidRPr="00A56E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A76FC5"/>
    <w:multiLevelType w:val="hybridMultilevel"/>
    <w:tmpl w:val="43045E76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F84"/>
    <w:rsid w:val="0000669F"/>
    <w:rsid w:val="0005549C"/>
    <w:rsid w:val="00132EA2"/>
    <w:rsid w:val="002072A6"/>
    <w:rsid w:val="00263761"/>
    <w:rsid w:val="002976E7"/>
    <w:rsid w:val="00305B6C"/>
    <w:rsid w:val="003F6C98"/>
    <w:rsid w:val="00465525"/>
    <w:rsid w:val="00466F38"/>
    <w:rsid w:val="004676CB"/>
    <w:rsid w:val="00622F87"/>
    <w:rsid w:val="00637677"/>
    <w:rsid w:val="0065308A"/>
    <w:rsid w:val="006A3D92"/>
    <w:rsid w:val="00786A58"/>
    <w:rsid w:val="00856ED7"/>
    <w:rsid w:val="00897D4A"/>
    <w:rsid w:val="00A56E6E"/>
    <w:rsid w:val="00B030A6"/>
    <w:rsid w:val="00B641BA"/>
    <w:rsid w:val="00BB0503"/>
    <w:rsid w:val="00C25F75"/>
    <w:rsid w:val="00DB00EF"/>
    <w:rsid w:val="00F10A5F"/>
    <w:rsid w:val="00F11958"/>
    <w:rsid w:val="00F70F84"/>
    <w:rsid w:val="00FE6FA3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E2B9DC"/>
  <w15:docId w15:val="{A9ACEF2F-86C7-4096-9719-3CDB90D8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F84"/>
    <w:pPr>
      <w:ind w:left="720"/>
      <w:contextualSpacing/>
    </w:pPr>
  </w:style>
  <w:style w:type="table" w:styleId="Tablaconcuadrcula">
    <w:name w:val="Table Grid"/>
    <w:basedOn w:val="Tablanormal"/>
    <w:uiPriority w:val="59"/>
    <w:rsid w:val="00F10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6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Urbina</dc:creator>
  <cp:lastModifiedBy>Francisco Ortiz</cp:lastModifiedBy>
  <cp:revision>5</cp:revision>
  <dcterms:created xsi:type="dcterms:W3CDTF">2019-11-19T20:27:00Z</dcterms:created>
  <dcterms:modified xsi:type="dcterms:W3CDTF">2022-11-22T19:48:00Z</dcterms:modified>
</cp:coreProperties>
</file>