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77" w:rsidRPr="009730F6" w:rsidRDefault="00B64377" w:rsidP="00B139C4">
      <w:pPr>
        <w:spacing w:after="0" w:line="240" w:lineRule="auto"/>
        <w:jc w:val="both"/>
        <w:rPr>
          <w:rFonts w:ascii="gobCL" w:hAnsi="gobCL"/>
          <w:b/>
          <w:sz w:val="24"/>
          <w:szCs w:val="24"/>
          <w:u w:val="single"/>
          <w:lang w:eastAsia="es-CL"/>
        </w:rPr>
      </w:pPr>
      <w:r w:rsidRPr="009730F6">
        <w:rPr>
          <w:rFonts w:ascii="gobCL" w:hAnsi="gobCL"/>
          <w:b/>
          <w:sz w:val="24"/>
          <w:szCs w:val="24"/>
          <w:u w:val="single"/>
          <w:lang w:eastAsia="es-CL"/>
        </w:rPr>
        <w:t xml:space="preserve">ACLARACIONES A BASES ADMINISTRATIVAS SUBASTA LICENCIA TRANSABLE DE PESCA </w:t>
      </w:r>
    </w:p>
    <w:p w:rsidR="00B64377" w:rsidRPr="009730F6" w:rsidRDefault="00B64377" w:rsidP="00B139C4">
      <w:pPr>
        <w:spacing w:line="240" w:lineRule="auto"/>
        <w:jc w:val="both"/>
        <w:rPr>
          <w:rFonts w:ascii="gobCL" w:hAnsi="gobCL"/>
          <w:b/>
          <w:sz w:val="24"/>
          <w:szCs w:val="24"/>
          <w:lang w:eastAsia="es-CL"/>
        </w:rPr>
      </w:pPr>
    </w:p>
    <w:p w:rsidR="00B64377" w:rsidRDefault="00B64377" w:rsidP="00B139C4">
      <w:pPr>
        <w:spacing w:line="240" w:lineRule="auto"/>
        <w:jc w:val="both"/>
        <w:rPr>
          <w:rFonts w:ascii="gobCL" w:hAnsi="gobCL"/>
          <w:b/>
          <w:sz w:val="24"/>
          <w:szCs w:val="24"/>
          <w:lang w:eastAsia="es-CL"/>
        </w:rPr>
      </w:pPr>
      <w:r w:rsidRPr="009730F6">
        <w:rPr>
          <w:rFonts w:ascii="gobCL" w:hAnsi="gobCL"/>
          <w:b/>
          <w:sz w:val="24"/>
          <w:szCs w:val="24"/>
          <w:lang w:eastAsia="es-CL"/>
        </w:rPr>
        <w:t xml:space="preserve">Aclaraciones a las bases dirigidas al correo electrónico </w:t>
      </w:r>
      <w:hyperlink r:id="rId7" w:history="1">
        <w:r w:rsidRPr="009730F6">
          <w:rPr>
            <w:rFonts w:ascii="gobCL" w:hAnsi="gobCL"/>
            <w:b/>
            <w:sz w:val="24"/>
            <w:szCs w:val="24"/>
            <w:lang w:eastAsia="es-CL"/>
          </w:rPr>
          <w:t>subastapublica@subpesca.cl</w:t>
        </w:r>
      </w:hyperlink>
      <w:r w:rsidRPr="009730F6">
        <w:rPr>
          <w:rFonts w:ascii="gobCL" w:hAnsi="gobCL"/>
          <w:b/>
          <w:sz w:val="24"/>
          <w:szCs w:val="24"/>
          <w:lang w:eastAsia="es-CL"/>
        </w:rPr>
        <w:t xml:space="preserve"> a la fecha de </w:t>
      </w:r>
      <w:r w:rsidR="00A53BEE">
        <w:rPr>
          <w:rFonts w:ascii="gobCL" w:hAnsi="gobCL"/>
          <w:b/>
          <w:sz w:val="24"/>
          <w:szCs w:val="24"/>
          <w:lang w:eastAsia="es-CL"/>
        </w:rPr>
        <w:t>13</w:t>
      </w:r>
      <w:r w:rsidRPr="009730F6">
        <w:rPr>
          <w:rFonts w:ascii="gobCL" w:hAnsi="gobCL"/>
          <w:b/>
          <w:sz w:val="24"/>
          <w:szCs w:val="24"/>
          <w:lang w:eastAsia="es-CL"/>
        </w:rPr>
        <w:t xml:space="preserve"> </w:t>
      </w:r>
      <w:r w:rsidR="00BC2FF9">
        <w:rPr>
          <w:rFonts w:ascii="gobCL" w:hAnsi="gobCL"/>
          <w:b/>
          <w:sz w:val="24"/>
          <w:szCs w:val="24"/>
          <w:lang w:eastAsia="es-CL"/>
        </w:rPr>
        <w:t>diciembre</w:t>
      </w:r>
      <w:r w:rsidRPr="009730F6">
        <w:rPr>
          <w:rFonts w:ascii="gobCL" w:hAnsi="gobCL"/>
          <w:b/>
          <w:sz w:val="24"/>
          <w:szCs w:val="24"/>
          <w:lang w:eastAsia="es-CL"/>
        </w:rPr>
        <w:t xml:space="preserve"> de 20</w:t>
      </w:r>
      <w:r>
        <w:rPr>
          <w:rFonts w:ascii="gobCL" w:hAnsi="gobCL"/>
          <w:b/>
          <w:sz w:val="24"/>
          <w:szCs w:val="24"/>
          <w:lang w:eastAsia="es-CL"/>
        </w:rPr>
        <w:t>2</w:t>
      </w:r>
      <w:r w:rsidR="0031034D">
        <w:rPr>
          <w:rFonts w:ascii="gobCL" w:hAnsi="gobCL"/>
          <w:b/>
          <w:sz w:val="24"/>
          <w:szCs w:val="24"/>
          <w:lang w:eastAsia="es-CL"/>
        </w:rPr>
        <w:t>2</w:t>
      </w:r>
      <w:r w:rsidRPr="009730F6">
        <w:rPr>
          <w:rFonts w:ascii="gobCL" w:hAnsi="gobCL"/>
          <w:b/>
          <w:sz w:val="24"/>
          <w:szCs w:val="24"/>
          <w:lang w:eastAsia="es-CL"/>
        </w:rPr>
        <w:t xml:space="preserve">, según el orden de llegada y dentro del plazo de </w:t>
      </w:r>
      <w:r>
        <w:rPr>
          <w:rFonts w:ascii="gobCL" w:hAnsi="gobCL"/>
          <w:b/>
          <w:sz w:val="24"/>
          <w:szCs w:val="24"/>
          <w:lang w:eastAsia="es-CL"/>
        </w:rPr>
        <w:t>3 día hábiles</w:t>
      </w:r>
      <w:r w:rsidRPr="009730F6">
        <w:rPr>
          <w:rFonts w:ascii="gobCL" w:hAnsi="gobCL"/>
          <w:b/>
          <w:sz w:val="24"/>
          <w:szCs w:val="24"/>
          <w:lang w:eastAsia="es-CL"/>
        </w:rPr>
        <w:t xml:space="preserve"> </w:t>
      </w:r>
      <w:r>
        <w:rPr>
          <w:rFonts w:ascii="gobCL" w:hAnsi="gobCL"/>
          <w:b/>
          <w:sz w:val="24"/>
          <w:szCs w:val="24"/>
          <w:lang w:eastAsia="es-CL"/>
        </w:rPr>
        <w:t>administrativos.</w:t>
      </w:r>
    </w:p>
    <w:p w:rsidR="008D3193" w:rsidRPr="0031034D" w:rsidRDefault="008D3193" w:rsidP="00B139C4">
      <w:pPr>
        <w:spacing w:line="240" w:lineRule="auto"/>
        <w:jc w:val="both"/>
        <w:rPr>
          <w:rFonts w:ascii="gobCL" w:hAnsi="gobCL"/>
          <w:b/>
          <w:sz w:val="24"/>
          <w:szCs w:val="24"/>
          <w:lang w:eastAsia="es-CL"/>
        </w:rPr>
      </w:pPr>
    </w:p>
    <w:p w:rsidR="002565D7" w:rsidRPr="002565D7" w:rsidRDefault="002565D7" w:rsidP="00B139C4">
      <w:pPr>
        <w:spacing w:line="240" w:lineRule="auto"/>
        <w:jc w:val="both"/>
        <w:rPr>
          <w:rFonts w:ascii="gobCL" w:hAnsi="gobCL"/>
          <w:sz w:val="24"/>
          <w:szCs w:val="24"/>
        </w:rPr>
      </w:pPr>
      <w:r w:rsidRPr="002565D7">
        <w:rPr>
          <w:rFonts w:ascii="gobCL" w:hAnsi="gobCL"/>
          <w:sz w:val="24"/>
          <w:szCs w:val="24"/>
        </w:rPr>
        <w:t>9</w:t>
      </w:r>
      <w:r w:rsidR="0031034D" w:rsidRPr="002565D7">
        <w:rPr>
          <w:rFonts w:ascii="gobCL" w:hAnsi="gobCL"/>
          <w:sz w:val="24"/>
          <w:szCs w:val="24"/>
        </w:rPr>
        <w:t xml:space="preserve">.- </w:t>
      </w:r>
      <w:r w:rsidRPr="002565D7">
        <w:rPr>
          <w:rFonts w:ascii="gobCL" w:hAnsi="gobCL"/>
          <w:sz w:val="24"/>
          <w:szCs w:val="24"/>
        </w:rPr>
        <w:t xml:space="preserve">La consulta dice relación con las bases de licitación establecidas mediante Res Ex </w:t>
      </w:r>
      <w:r>
        <w:rPr>
          <w:rFonts w:ascii="gobCL" w:hAnsi="gobCL"/>
          <w:sz w:val="24"/>
          <w:szCs w:val="24"/>
        </w:rPr>
        <w:t>N</w:t>
      </w:r>
      <w:r w:rsidRPr="002565D7">
        <w:rPr>
          <w:rFonts w:ascii="gobCL" w:hAnsi="gobCL"/>
          <w:sz w:val="24"/>
          <w:szCs w:val="24"/>
        </w:rPr>
        <w:t>°</w:t>
      </w:r>
      <w:r w:rsidR="009462C8">
        <w:rPr>
          <w:rFonts w:ascii="gobCL" w:hAnsi="gobCL"/>
          <w:sz w:val="24"/>
          <w:szCs w:val="24"/>
        </w:rPr>
        <w:t xml:space="preserve"> </w:t>
      </w:r>
      <w:r w:rsidRPr="002565D7">
        <w:rPr>
          <w:rFonts w:ascii="gobCL" w:hAnsi="gobCL"/>
          <w:sz w:val="24"/>
          <w:szCs w:val="24"/>
        </w:rPr>
        <w:t>2461 del 5 de diciembre de 2022.</w:t>
      </w:r>
    </w:p>
    <w:p w:rsidR="002565D7" w:rsidRDefault="002565D7" w:rsidP="00B139C4">
      <w:pPr>
        <w:spacing w:line="240" w:lineRule="auto"/>
        <w:jc w:val="both"/>
        <w:rPr>
          <w:rFonts w:ascii="gobCL" w:hAnsi="gobCL"/>
          <w:sz w:val="24"/>
          <w:szCs w:val="24"/>
        </w:rPr>
      </w:pPr>
      <w:r w:rsidRPr="002565D7">
        <w:rPr>
          <w:rFonts w:ascii="gobCL" w:hAnsi="gobCL"/>
          <w:sz w:val="24"/>
          <w:szCs w:val="24"/>
        </w:rPr>
        <w:t>En los resuelvos; Numeral 4</w:t>
      </w:r>
      <w:r>
        <w:rPr>
          <w:rFonts w:ascii="Calibri" w:hAnsi="Calibri" w:cs="Calibri"/>
          <w:sz w:val="24"/>
          <w:szCs w:val="24"/>
        </w:rPr>
        <w:t xml:space="preserve"> </w:t>
      </w:r>
      <w:r w:rsidRPr="002565D7">
        <w:rPr>
          <w:rFonts w:ascii="gobCL" w:hAnsi="gobCL"/>
          <w:sz w:val="24"/>
          <w:szCs w:val="24"/>
        </w:rPr>
        <w:t>PARTICIPANTES se indica solo 1 tipo de Participante: A) Las empresas de menor tamaño de conformidad a la Ley N° 20.416. la Pregunta es: Personas Naturales con inicio de actividades en cualquier categoría según SII, puede participar</w:t>
      </w:r>
      <w:r>
        <w:rPr>
          <w:rFonts w:ascii="gobCL" w:hAnsi="gobCL"/>
          <w:sz w:val="24"/>
          <w:szCs w:val="24"/>
        </w:rPr>
        <w:t>:</w:t>
      </w:r>
    </w:p>
    <w:p w:rsidR="00E11B0D" w:rsidRPr="00E11B0D" w:rsidRDefault="00E11B0D" w:rsidP="00B13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bCs/>
          <w:color w:val="2F5496" w:themeColor="accent1" w:themeShade="BF"/>
          <w:sz w:val="24"/>
          <w:szCs w:val="24"/>
          <w:lang w:val="es-ES_tradnl" w:eastAsia="es-ES"/>
        </w:rPr>
      </w:pPr>
      <w:r>
        <w:rPr>
          <w:rStyle w:val="hgkelc"/>
          <w:rFonts w:ascii="gobCL" w:hAnsi="gobCL"/>
          <w:b/>
          <w:bCs/>
          <w:color w:val="2F5496" w:themeColor="accent1" w:themeShade="BF"/>
          <w:lang w:val="es-ES"/>
        </w:rPr>
        <w:t>S</w:t>
      </w:r>
      <w:r w:rsidRPr="00E11B0D">
        <w:rPr>
          <w:rFonts w:ascii="gobCL" w:hAnsi="gobCL"/>
          <w:b/>
          <w:bCs/>
          <w:color w:val="2F5496" w:themeColor="accent1" w:themeShade="BF"/>
          <w:sz w:val="24"/>
          <w:szCs w:val="24"/>
        </w:rPr>
        <w:t>í, puede participar en la medida que demuestre</w:t>
      </w:r>
      <w:r w:rsidR="00A53BEE">
        <w:rPr>
          <w:rFonts w:ascii="gobCL" w:hAnsi="gobCL"/>
          <w:b/>
          <w:bCs/>
          <w:color w:val="2F5496" w:themeColor="accent1" w:themeShade="BF"/>
          <w:sz w:val="24"/>
          <w:szCs w:val="24"/>
        </w:rPr>
        <w:t xml:space="preserve"> que</w:t>
      </w:r>
      <w:r w:rsidRPr="00E11B0D">
        <w:rPr>
          <w:rFonts w:ascii="gobCL" w:hAnsi="gobCL"/>
          <w:b/>
          <w:bCs/>
          <w:color w:val="2F5496" w:themeColor="accent1" w:themeShade="BF"/>
          <w:sz w:val="24"/>
          <w:szCs w:val="24"/>
        </w:rPr>
        <w:t xml:space="preserve"> </w:t>
      </w:r>
      <w:r w:rsidR="007D0E7D" w:rsidRPr="00E11B0D">
        <w:rPr>
          <w:rFonts w:ascii="gobCL" w:hAnsi="gobCL"/>
          <w:b/>
          <w:bCs/>
          <w:color w:val="2F5496" w:themeColor="accent1" w:themeShade="BF"/>
          <w:sz w:val="24"/>
          <w:szCs w:val="24"/>
        </w:rPr>
        <w:t xml:space="preserve">durante </w:t>
      </w:r>
      <w:r w:rsidR="007D0E7D">
        <w:rPr>
          <w:rFonts w:ascii="gobCL" w:hAnsi="gobCL"/>
          <w:b/>
          <w:bCs/>
          <w:color w:val="2F5496" w:themeColor="accent1" w:themeShade="BF"/>
          <w:sz w:val="24"/>
          <w:szCs w:val="24"/>
        </w:rPr>
        <w:t xml:space="preserve">el año 2021 </w:t>
      </w:r>
      <w:r w:rsidR="007D0E7D" w:rsidRPr="00E11B0D">
        <w:rPr>
          <w:rFonts w:ascii="gobCL" w:hAnsi="gobCL"/>
          <w:b/>
          <w:bCs/>
          <w:color w:val="2F5496" w:themeColor="accent1" w:themeShade="BF"/>
          <w:sz w:val="24"/>
          <w:szCs w:val="24"/>
        </w:rPr>
        <w:t>tuvo la calidad de empresa de menor tamaño (micro, pequeña y mediana empresa)</w:t>
      </w:r>
      <w:r w:rsidR="007D0E7D">
        <w:rPr>
          <w:rFonts w:ascii="gobCL" w:hAnsi="gobCL"/>
          <w:b/>
          <w:bCs/>
          <w:color w:val="2F5496" w:themeColor="accent1" w:themeShade="BF"/>
          <w:sz w:val="24"/>
          <w:szCs w:val="24"/>
        </w:rPr>
        <w:t xml:space="preserve">, acompañando al efecto </w:t>
      </w:r>
      <w:r w:rsidRPr="009462C8">
        <w:rPr>
          <w:rFonts w:ascii="gobCL" w:eastAsia="Times New Roman" w:hAnsi="gobCL" w:cs="Arial"/>
          <w:b/>
          <w:bCs/>
          <w:color w:val="2F5496" w:themeColor="accent1" w:themeShade="BF"/>
          <w:sz w:val="24"/>
          <w:szCs w:val="24"/>
          <w:lang w:val="es-ES_tradnl" w:eastAsia="es-ES"/>
        </w:rPr>
        <w:t xml:space="preserve">copia autorizada ante Notario de las </w:t>
      </w:r>
      <w:r w:rsidRPr="009462C8">
        <w:rPr>
          <w:rFonts w:ascii="gobCL" w:eastAsia="Times New Roman" w:hAnsi="gobCL" w:cs="Arial"/>
          <w:b/>
          <w:bCs/>
          <w:color w:val="2F5496" w:themeColor="accent1" w:themeShade="BF"/>
          <w:sz w:val="24"/>
          <w:szCs w:val="24"/>
          <w:u w:val="single"/>
          <w:lang w:val="es-ES_tradnl" w:eastAsia="es-ES"/>
        </w:rPr>
        <w:t>declaraciones de IVA presentadas al Servicio de Impuestos Internos para el año calendario 2021</w:t>
      </w:r>
      <w:r>
        <w:rPr>
          <w:rFonts w:ascii="gobCL" w:eastAsia="Times New Roman" w:hAnsi="gobCL" w:cs="Arial"/>
          <w:b/>
          <w:bCs/>
          <w:color w:val="2F5496" w:themeColor="accent1" w:themeShade="BF"/>
          <w:sz w:val="24"/>
          <w:szCs w:val="24"/>
          <w:u w:val="single"/>
          <w:lang w:val="es-ES_tradnl" w:eastAsia="es-ES"/>
        </w:rPr>
        <w:t xml:space="preserve"> (12)</w:t>
      </w:r>
      <w:r w:rsidRPr="00E11B0D">
        <w:rPr>
          <w:rFonts w:ascii="gobCL" w:hAnsi="gobCL"/>
          <w:b/>
          <w:bCs/>
          <w:color w:val="2F5496" w:themeColor="accent1" w:themeShade="BF"/>
          <w:sz w:val="24"/>
          <w:szCs w:val="24"/>
        </w:rPr>
        <w:t>, junto con los demás requisitos indicados en bases</w:t>
      </w:r>
      <w:r>
        <w:rPr>
          <w:rFonts w:ascii="gobCL" w:hAnsi="gobCL"/>
          <w:b/>
          <w:color w:val="44546A" w:themeColor="text2"/>
        </w:rPr>
        <w:t>.</w:t>
      </w:r>
    </w:p>
    <w:p w:rsidR="00E11B0D" w:rsidRDefault="00E11B0D" w:rsidP="00B13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hAnsi="gobCL"/>
          <w:b/>
          <w:bCs/>
          <w:color w:val="2F5496" w:themeColor="accent1" w:themeShade="BF"/>
          <w:sz w:val="24"/>
          <w:szCs w:val="24"/>
        </w:rPr>
      </w:pPr>
    </w:p>
    <w:p w:rsidR="00E11B0D" w:rsidRDefault="00E11B0D" w:rsidP="00B13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bCs/>
          <w:color w:val="2F5496" w:themeColor="accent1" w:themeShade="BF"/>
          <w:sz w:val="24"/>
          <w:szCs w:val="24"/>
          <w:lang w:val="es-ES_tradnl" w:eastAsia="es-ES"/>
        </w:rPr>
      </w:pPr>
      <w:r>
        <w:rPr>
          <w:rFonts w:ascii="gobCL" w:hAnsi="gobCL"/>
          <w:b/>
          <w:bCs/>
          <w:color w:val="2F5496" w:themeColor="accent1" w:themeShade="BF"/>
          <w:sz w:val="24"/>
          <w:szCs w:val="24"/>
        </w:rPr>
        <w:t>Hay que recordar que l</w:t>
      </w:r>
      <w:r w:rsidR="002565D7" w:rsidRPr="009462C8">
        <w:rPr>
          <w:rFonts w:ascii="gobCL" w:hAnsi="gobCL"/>
          <w:b/>
          <w:bCs/>
          <w:color w:val="2F5496" w:themeColor="accent1" w:themeShade="BF"/>
          <w:sz w:val="24"/>
          <w:szCs w:val="24"/>
        </w:rPr>
        <w:t>os lotes caducados</w:t>
      </w:r>
      <w:r>
        <w:rPr>
          <w:rFonts w:ascii="gobCL" w:hAnsi="gobCL"/>
          <w:b/>
          <w:bCs/>
          <w:color w:val="2F5496" w:themeColor="accent1" w:themeShade="BF"/>
          <w:sz w:val="24"/>
          <w:szCs w:val="24"/>
        </w:rPr>
        <w:t xml:space="preserve"> y que se subastan este año,</w:t>
      </w:r>
      <w:r w:rsidR="002565D7" w:rsidRPr="009462C8">
        <w:rPr>
          <w:rFonts w:ascii="gobCL" w:hAnsi="gobCL"/>
          <w:b/>
          <w:bCs/>
          <w:color w:val="2F5496" w:themeColor="accent1" w:themeShade="BF"/>
          <w:sz w:val="24"/>
          <w:szCs w:val="24"/>
        </w:rPr>
        <w:t xml:space="preserve"> </w:t>
      </w:r>
      <w:r w:rsidR="009462C8" w:rsidRPr="009462C8">
        <w:rPr>
          <w:rFonts w:ascii="gobCL" w:hAnsi="gobCL"/>
          <w:b/>
          <w:bCs/>
          <w:color w:val="2F5496" w:themeColor="accent1" w:themeShade="BF"/>
          <w:sz w:val="24"/>
          <w:szCs w:val="24"/>
        </w:rPr>
        <w:t>tienen su origen en aquellos</w:t>
      </w:r>
      <w:r w:rsidR="002565D7" w:rsidRPr="009462C8">
        <w:rPr>
          <w:rFonts w:ascii="gobCL" w:hAnsi="gobCL"/>
          <w:b/>
          <w:bCs/>
          <w:color w:val="2F5496" w:themeColor="accent1" w:themeShade="BF"/>
          <w:sz w:val="24"/>
          <w:szCs w:val="24"/>
        </w:rPr>
        <w:t xml:space="preserve"> </w:t>
      </w:r>
      <w:r w:rsidR="009462C8" w:rsidRPr="009462C8">
        <w:rPr>
          <w:rFonts w:ascii="gobCL" w:hAnsi="gobCL"/>
          <w:b/>
          <w:bCs/>
          <w:color w:val="2F5496" w:themeColor="accent1" w:themeShade="BF"/>
          <w:sz w:val="24"/>
          <w:szCs w:val="24"/>
        </w:rPr>
        <w:t xml:space="preserve">reservados </w:t>
      </w:r>
      <w:r w:rsidR="002565D7" w:rsidRPr="009462C8">
        <w:rPr>
          <w:rFonts w:ascii="gobCL" w:hAnsi="gobCL"/>
          <w:b/>
          <w:bCs/>
          <w:color w:val="2F5496" w:themeColor="accent1" w:themeShade="BF"/>
          <w:sz w:val="24"/>
          <w:szCs w:val="24"/>
        </w:rPr>
        <w:t>para empresas de menor tamaño</w:t>
      </w:r>
      <w:r>
        <w:rPr>
          <w:rFonts w:ascii="gobCL" w:eastAsia="Times New Roman" w:hAnsi="gobCL" w:cs="Arial"/>
          <w:b/>
          <w:bCs/>
          <w:color w:val="2F5496" w:themeColor="accent1" w:themeShade="BF"/>
          <w:sz w:val="24"/>
          <w:szCs w:val="24"/>
          <w:lang w:val="es-ES_tradnl" w:eastAsia="es-ES"/>
        </w:rPr>
        <w:t>.</w:t>
      </w:r>
    </w:p>
    <w:p w:rsidR="00E11B0D" w:rsidRDefault="00E11B0D" w:rsidP="00B13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bCs/>
          <w:color w:val="2F5496" w:themeColor="accent1" w:themeShade="BF"/>
          <w:sz w:val="24"/>
          <w:szCs w:val="24"/>
          <w:lang w:val="es-ES_tradnl" w:eastAsia="es-ES"/>
        </w:rPr>
      </w:pPr>
    </w:p>
    <w:p w:rsidR="009462C8" w:rsidRPr="00E11B0D" w:rsidRDefault="009462C8" w:rsidP="00B13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hgkelc"/>
          <w:rFonts w:ascii="gobCL" w:hAnsi="gobCL"/>
          <w:b/>
          <w:bCs/>
          <w:color w:val="2F5496" w:themeColor="accent1" w:themeShade="BF"/>
          <w:sz w:val="24"/>
          <w:szCs w:val="24"/>
          <w:lang w:val="es-ES"/>
        </w:rPr>
      </w:pPr>
      <w:r w:rsidRPr="00E11B0D">
        <w:rPr>
          <w:rStyle w:val="hgkelc"/>
          <w:rFonts w:ascii="gobCL" w:hAnsi="gobCL"/>
          <w:b/>
          <w:bCs/>
          <w:color w:val="2F5496" w:themeColor="accent1" w:themeShade="BF"/>
          <w:sz w:val="24"/>
          <w:szCs w:val="24"/>
          <w:lang w:val="es-ES"/>
        </w:rPr>
        <w:t>Las empresas de menor tamaño (EMT) son las microempresas, pequeñas empresas y medianas empresas, clasificadas de acuerdo al nivel de ingresos anuales por ventas y servicios y otras actividades del giro.</w:t>
      </w:r>
    </w:p>
    <w:p w:rsidR="009462C8" w:rsidRPr="00E11B0D" w:rsidRDefault="009462C8" w:rsidP="00B13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hgkelc"/>
          <w:rFonts w:ascii="gobCL" w:hAnsi="gobCL"/>
          <w:b/>
          <w:bCs/>
          <w:color w:val="2F5496" w:themeColor="accent1" w:themeShade="BF"/>
          <w:sz w:val="24"/>
          <w:szCs w:val="24"/>
          <w:lang w:val="es-ES"/>
        </w:rPr>
      </w:pPr>
    </w:p>
    <w:p w:rsidR="00B139C4" w:rsidRPr="00B139C4" w:rsidRDefault="00B139C4" w:rsidP="00B139C4">
      <w:pPr>
        <w:spacing w:line="240" w:lineRule="auto"/>
        <w:jc w:val="both"/>
        <w:rPr>
          <w:rFonts w:ascii="gobCL" w:hAnsi="gobCL"/>
        </w:rPr>
      </w:pPr>
      <w:r w:rsidRPr="00B139C4">
        <w:rPr>
          <w:rFonts w:ascii="gobCL" w:hAnsi="gobCL"/>
        </w:rPr>
        <w:t xml:space="preserve">10.- </w:t>
      </w:r>
      <w:r w:rsidRPr="00B139C4">
        <w:rPr>
          <w:rFonts w:ascii="gobCL" w:hAnsi="gobCL"/>
        </w:rPr>
        <w:t>En relación a las Bases de licitación Res Ex N°</w:t>
      </w:r>
      <w:r>
        <w:rPr>
          <w:rFonts w:ascii="gobCL" w:hAnsi="gobCL"/>
        </w:rPr>
        <w:t xml:space="preserve"> </w:t>
      </w:r>
      <w:r w:rsidRPr="00B139C4">
        <w:rPr>
          <w:rFonts w:ascii="gobCL" w:hAnsi="gobCL"/>
        </w:rPr>
        <w:t>2460 de 2022; lote caducado LTP-A Recurso jurel</w:t>
      </w:r>
      <w:r>
        <w:rPr>
          <w:rFonts w:ascii="gobCL" w:hAnsi="gobCL"/>
        </w:rPr>
        <w:t xml:space="preserve">. </w:t>
      </w:r>
      <w:r w:rsidRPr="00B139C4">
        <w:rPr>
          <w:rFonts w:ascii="gobCL" w:hAnsi="gobCL"/>
        </w:rPr>
        <w:t xml:space="preserve">Tanto en la Tabla 1; como en la Tabla II de dichas bases, </w:t>
      </w:r>
      <w:r w:rsidRPr="00B139C4">
        <w:rPr>
          <w:rFonts w:ascii="gobCL" w:hAnsi="gobCL"/>
          <w:b/>
          <w:bCs/>
          <w:u w:val="single"/>
        </w:rPr>
        <w:t>NO SE INDICA EL NÚMERO DE LOTE</w:t>
      </w:r>
      <w:r>
        <w:rPr>
          <w:rFonts w:ascii="gobCL" w:hAnsi="gobCL"/>
        </w:rPr>
        <w:t>, s</w:t>
      </w:r>
      <w:r w:rsidRPr="00B139C4">
        <w:rPr>
          <w:rFonts w:ascii="gobCL" w:hAnsi="gobCL"/>
        </w:rPr>
        <w:t xml:space="preserve">in embargo, para las referencias indicadas para elaborar Sobre N°2 "Oferta Económica"; se solicita colocar un </w:t>
      </w:r>
      <w:r w:rsidRPr="00B139C4">
        <w:rPr>
          <w:rFonts w:ascii="gobCL" w:hAnsi="gobCL"/>
          <w:b/>
          <w:bCs/>
          <w:u w:val="single"/>
        </w:rPr>
        <w:t>Número de lote</w:t>
      </w:r>
      <w:r w:rsidRPr="00B139C4">
        <w:rPr>
          <w:rFonts w:ascii="gobCL" w:hAnsi="gobCL"/>
        </w:rPr>
        <w:t xml:space="preserve"> a la que se refiere la Oferta.</w:t>
      </w:r>
      <w:r>
        <w:rPr>
          <w:rFonts w:ascii="gobCL" w:hAnsi="gobCL"/>
        </w:rPr>
        <w:t xml:space="preserve"> ¿P</w:t>
      </w:r>
      <w:r w:rsidRPr="00B139C4">
        <w:rPr>
          <w:rFonts w:ascii="gobCL" w:hAnsi="gobCL"/>
        </w:rPr>
        <w:t>odrían</w:t>
      </w:r>
      <w:r w:rsidRPr="00B139C4">
        <w:rPr>
          <w:rFonts w:ascii="gobCL" w:hAnsi="gobCL"/>
        </w:rPr>
        <w:t xml:space="preserve"> por favor aclarar, si existe o no existe un número de lote; o no aplica este campo</w:t>
      </w:r>
      <w:r>
        <w:rPr>
          <w:rFonts w:ascii="gobCL" w:hAnsi="gobCL"/>
        </w:rPr>
        <w:t>?</w:t>
      </w:r>
      <w:bookmarkStart w:id="0" w:name="_GoBack"/>
      <w:bookmarkEnd w:id="0"/>
    </w:p>
    <w:p w:rsidR="00B139C4" w:rsidRPr="00B139C4" w:rsidRDefault="00B139C4" w:rsidP="00B139C4">
      <w:pPr>
        <w:spacing w:line="240" w:lineRule="auto"/>
        <w:jc w:val="both"/>
        <w:rPr>
          <w:rFonts w:ascii="gobCL" w:hAnsi="gobCL"/>
        </w:rPr>
      </w:pPr>
    </w:p>
    <w:p w:rsidR="002565D7" w:rsidRPr="00B139C4" w:rsidRDefault="00B139C4" w:rsidP="00B13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hgkelc"/>
          <w:rFonts w:ascii="gobCL" w:hAnsi="gobCL"/>
          <w:b/>
          <w:bCs/>
          <w:color w:val="2F5496" w:themeColor="accent1" w:themeShade="BF"/>
          <w:sz w:val="24"/>
          <w:szCs w:val="24"/>
          <w:lang w:val="es-ES"/>
        </w:rPr>
      </w:pPr>
      <w:r w:rsidRPr="00B139C4">
        <w:rPr>
          <w:rStyle w:val="hgkelc"/>
          <w:rFonts w:ascii="gobCL" w:hAnsi="gobCL"/>
          <w:b/>
          <w:bCs/>
          <w:color w:val="2F5496" w:themeColor="accent1" w:themeShade="BF"/>
          <w:sz w:val="24"/>
          <w:szCs w:val="24"/>
          <w:lang w:val="es-ES"/>
        </w:rPr>
        <w:t>No aplica este campo y no será requisito de admisibilidad.</w:t>
      </w:r>
    </w:p>
    <w:p w:rsidR="002565D7" w:rsidRDefault="002565D7" w:rsidP="00B139C4">
      <w:pPr>
        <w:spacing w:line="240" w:lineRule="auto"/>
      </w:pPr>
    </w:p>
    <w:p w:rsidR="002565D7" w:rsidRPr="000B76C6" w:rsidRDefault="002565D7" w:rsidP="00B139C4">
      <w:pPr>
        <w:pStyle w:val="Textosinformato"/>
        <w:jc w:val="both"/>
        <w:rPr>
          <w:rFonts w:ascii="gobCL" w:eastAsia="Times New Roman" w:hAnsi="gobCL" w:cs="Arial"/>
          <w:bCs/>
          <w:color w:val="2F5496" w:themeColor="accent1" w:themeShade="BF"/>
          <w:lang w:val="es-ES_tradnl" w:eastAsia="es-ES"/>
        </w:rPr>
      </w:pPr>
    </w:p>
    <w:p w:rsidR="00B64377" w:rsidRPr="000B76C6" w:rsidRDefault="00B64377" w:rsidP="00B139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eastAsia="Times New Roman" w:hAnsi="gobCL" w:cs="Arial"/>
          <w:bCs/>
          <w:color w:val="2F5496" w:themeColor="accent1" w:themeShade="BF"/>
          <w:lang w:val="es-ES_tradnl" w:eastAsia="es-ES"/>
        </w:rPr>
      </w:pPr>
    </w:p>
    <w:sectPr w:rsidR="00B64377" w:rsidRPr="000B76C6" w:rsidSect="008D3193">
      <w:footerReference w:type="default" r:id="rId8"/>
      <w:pgSz w:w="12240" w:h="18720" w:code="14"/>
      <w:pgMar w:top="851" w:right="1191" w:bottom="2552" w:left="2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60A" w:rsidRDefault="0076760A" w:rsidP="00675DAE">
      <w:pPr>
        <w:spacing w:after="0" w:line="240" w:lineRule="auto"/>
      </w:pPr>
      <w:r>
        <w:separator/>
      </w:r>
    </w:p>
  </w:endnote>
  <w:endnote w:type="continuationSeparator" w:id="0">
    <w:p w:rsidR="0076760A" w:rsidRDefault="0076760A" w:rsidP="0067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34D" w:rsidRPr="0031034D" w:rsidRDefault="0031034D">
    <w:pPr>
      <w:tabs>
        <w:tab w:val="center" w:pos="4550"/>
        <w:tab w:val="left" w:pos="5818"/>
      </w:tabs>
      <w:ind w:right="260"/>
      <w:jc w:val="right"/>
      <w:rPr>
        <w:rFonts w:ascii="gobCL" w:hAnsi="gobCL"/>
        <w:sz w:val="20"/>
        <w:szCs w:val="20"/>
      </w:rPr>
    </w:pPr>
    <w:r w:rsidRPr="0031034D">
      <w:rPr>
        <w:rFonts w:ascii="gobCL" w:hAnsi="gobCL"/>
        <w:spacing w:val="60"/>
        <w:sz w:val="20"/>
        <w:szCs w:val="20"/>
        <w:lang w:val="es-ES"/>
      </w:rPr>
      <w:t>Página</w:t>
    </w:r>
    <w:r w:rsidRPr="0031034D">
      <w:rPr>
        <w:rFonts w:ascii="gobCL" w:hAnsi="gobCL"/>
        <w:sz w:val="20"/>
        <w:szCs w:val="20"/>
        <w:lang w:val="es-ES"/>
      </w:rPr>
      <w:t xml:space="preserve"> </w:t>
    </w:r>
    <w:r w:rsidRPr="0031034D">
      <w:rPr>
        <w:rFonts w:ascii="gobCL" w:hAnsi="gobCL"/>
        <w:sz w:val="20"/>
        <w:szCs w:val="20"/>
      </w:rPr>
      <w:fldChar w:fldCharType="begin"/>
    </w:r>
    <w:r w:rsidRPr="0031034D">
      <w:rPr>
        <w:rFonts w:ascii="gobCL" w:hAnsi="gobCL"/>
        <w:sz w:val="20"/>
        <w:szCs w:val="20"/>
      </w:rPr>
      <w:instrText>PAGE   \* MERGEFORMAT</w:instrText>
    </w:r>
    <w:r w:rsidRPr="0031034D">
      <w:rPr>
        <w:rFonts w:ascii="gobCL" w:hAnsi="gobCL"/>
        <w:sz w:val="20"/>
        <w:szCs w:val="20"/>
      </w:rPr>
      <w:fldChar w:fldCharType="separate"/>
    </w:r>
    <w:r w:rsidRPr="0031034D">
      <w:rPr>
        <w:rFonts w:ascii="gobCL" w:hAnsi="gobCL"/>
        <w:sz w:val="20"/>
        <w:szCs w:val="20"/>
        <w:lang w:val="es-ES"/>
      </w:rPr>
      <w:t>1</w:t>
    </w:r>
    <w:r w:rsidRPr="0031034D">
      <w:rPr>
        <w:rFonts w:ascii="gobCL" w:hAnsi="gobCL"/>
        <w:sz w:val="20"/>
        <w:szCs w:val="20"/>
      </w:rPr>
      <w:fldChar w:fldCharType="end"/>
    </w:r>
    <w:r w:rsidRPr="0031034D">
      <w:rPr>
        <w:rFonts w:ascii="gobCL" w:hAnsi="gobCL"/>
        <w:sz w:val="20"/>
        <w:szCs w:val="20"/>
        <w:lang w:val="es-ES"/>
      </w:rPr>
      <w:t xml:space="preserve"> | </w:t>
    </w:r>
    <w:r w:rsidRPr="0031034D">
      <w:rPr>
        <w:rFonts w:ascii="gobCL" w:hAnsi="gobCL"/>
        <w:sz w:val="20"/>
        <w:szCs w:val="20"/>
      </w:rPr>
      <w:fldChar w:fldCharType="begin"/>
    </w:r>
    <w:r w:rsidRPr="0031034D">
      <w:rPr>
        <w:rFonts w:ascii="gobCL" w:hAnsi="gobCL"/>
        <w:sz w:val="20"/>
        <w:szCs w:val="20"/>
      </w:rPr>
      <w:instrText>NUMPAGES  \* Arabic  \* MERGEFORMAT</w:instrText>
    </w:r>
    <w:r w:rsidRPr="0031034D">
      <w:rPr>
        <w:rFonts w:ascii="gobCL" w:hAnsi="gobCL"/>
        <w:sz w:val="20"/>
        <w:szCs w:val="20"/>
      </w:rPr>
      <w:fldChar w:fldCharType="separate"/>
    </w:r>
    <w:r w:rsidRPr="0031034D">
      <w:rPr>
        <w:rFonts w:ascii="gobCL" w:hAnsi="gobCL"/>
        <w:sz w:val="20"/>
        <w:szCs w:val="20"/>
        <w:lang w:val="es-ES"/>
      </w:rPr>
      <w:t>1</w:t>
    </w:r>
    <w:r w:rsidRPr="0031034D">
      <w:rPr>
        <w:rFonts w:ascii="gobCL" w:hAnsi="gobCL"/>
        <w:sz w:val="20"/>
        <w:szCs w:val="20"/>
      </w:rPr>
      <w:fldChar w:fldCharType="end"/>
    </w:r>
  </w:p>
  <w:p w:rsidR="00675DAE" w:rsidRDefault="00675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60A" w:rsidRDefault="0076760A" w:rsidP="00675DAE">
      <w:pPr>
        <w:spacing w:after="0" w:line="240" w:lineRule="auto"/>
      </w:pPr>
      <w:r>
        <w:separator/>
      </w:r>
    </w:p>
  </w:footnote>
  <w:footnote w:type="continuationSeparator" w:id="0">
    <w:p w:rsidR="0076760A" w:rsidRDefault="0076760A" w:rsidP="0067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B83"/>
    <w:multiLevelType w:val="hybridMultilevel"/>
    <w:tmpl w:val="C390F2CE"/>
    <w:lvl w:ilvl="0" w:tplc="0FB615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D5988"/>
    <w:multiLevelType w:val="hybridMultilevel"/>
    <w:tmpl w:val="03F054E0"/>
    <w:lvl w:ilvl="0" w:tplc="5FACB3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E36EB"/>
    <w:multiLevelType w:val="hybridMultilevel"/>
    <w:tmpl w:val="1B1678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45B"/>
    <w:multiLevelType w:val="hybridMultilevel"/>
    <w:tmpl w:val="34DE7942"/>
    <w:lvl w:ilvl="0" w:tplc="5D608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55635"/>
    <w:multiLevelType w:val="hybridMultilevel"/>
    <w:tmpl w:val="55A86F84"/>
    <w:lvl w:ilvl="0" w:tplc="3DB0F5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132F6"/>
    <w:multiLevelType w:val="hybridMultilevel"/>
    <w:tmpl w:val="57583662"/>
    <w:lvl w:ilvl="0" w:tplc="45E02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F1F36"/>
    <w:multiLevelType w:val="hybridMultilevel"/>
    <w:tmpl w:val="E110C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02B06"/>
    <w:multiLevelType w:val="hybridMultilevel"/>
    <w:tmpl w:val="ED22CE62"/>
    <w:lvl w:ilvl="0" w:tplc="13588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93385"/>
    <w:multiLevelType w:val="hybridMultilevel"/>
    <w:tmpl w:val="0E9269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32192"/>
    <w:multiLevelType w:val="hybridMultilevel"/>
    <w:tmpl w:val="050CF7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77"/>
    <w:rsid w:val="000B76C6"/>
    <w:rsid w:val="00167ACE"/>
    <w:rsid w:val="00241A3E"/>
    <w:rsid w:val="002516C6"/>
    <w:rsid w:val="002517AC"/>
    <w:rsid w:val="002565D7"/>
    <w:rsid w:val="002D24DC"/>
    <w:rsid w:val="0031034D"/>
    <w:rsid w:val="0033165C"/>
    <w:rsid w:val="00395A1D"/>
    <w:rsid w:val="00402228"/>
    <w:rsid w:val="004171B6"/>
    <w:rsid w:val="00675DAE"/>
    <w:rsid w:val="007426B9"/>
    <w:rsid w:val="0076760A"/>
    <w:rsid w:val="007D0E7D"/>
    <w:rsid w:val="008A1781"/>
    <w:rsid w:val="008D3193"/>
    <w:rsid w:val="00923006"/>
    <w:rsid w:val="009462C8"/>
    <w:rsid w:val="00A53BEE"/>
    <w:rsid w:val="00AA7319"/>
    <w:rsid w:val="00B139C4"/>
    <w:rsid w:val="00B37AEC"/>
    <w:rsid w:val="00B64377"/>
    <w:rsid w:val="00BC2FF9"/>
    <w:rsid w:val="00E11B0D"/>
    <w:rsid w:val="00E66A0B"/>
    <w:rsid w:val="00E8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BC25CA"/>
  <w15:chartTrackingRefBased/>
  <w15:docId w15:val="{0AAA2237-925D-45FE-B6EB-A38FB54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7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3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5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DAE"/>
  </w:style>
  <w:style w:type="paragraph" w:styleId="Piedepgina">
    <w:name w:val="footer"/>
    <w:basedOn w:val="Normal"/>
    <w:link w:val="PiedepginaCar"/>
    <w:uiPriority w:val="99"/>
    <w:unhideWhenUsed/>
    <w:rsid w:val="00675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DAE"/>
  </w:style>
  <w:style w:type="paragraph" w:styleId="Textosinformato">
    <w:name w:val="Plain Text"/>
    <w:basedOn w:val="Normal"/>
    <w:link w:val="TextosinformatoCar"/>
    <w:uiPriority w:val="99"/>
    <w:unhideWhenUsed/>
    <w:rsid w:val="0031034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034D"/>
    <w:rPr>
      <w:rFonts w:ascii="Calibri" w:hAnsi="Calibri"/>
      <w:szCs w:val="21"/>
    </w:rPr>
  </w:style>
  <w:style w:type="character" w:customStyle="1" w:styleId="hgkelc">
    <w:name w:val="hgkelc"/>
    <w:basedOn w:val="Fuentedeprrafopredeter"/>
    <w:rsid w:val="009462C8"/>
  </w:style>
  <w:style w:type="paragraph" w:styleId="NormalWeb">
    <w:name w:val="Normal (Web)"/>
    <w:basedOn w:val="Normal"/>
    <w:uiPriority w:val="99"/>
    <w:semiHidden/>
    <w:unhideWhenUsed/>
    <w:rsid w:val="00E11B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bastapublica@subpes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Ortiz</dc:creator>
  <cp:keywords/>
  <dc:description/>
  <cp:lastModifiedBy>Francisco Ortiz</cp:lastModifiedBy>
  <cp:revision>4</cp:revision>
  <cp:lastPrinted>2022-12-09T18:17:00Z</cp:lastPrinted>
  <dcterms:created xsi:type="dcterms:W3CDTF">2022-12-14T12:17:00Z</dcterms:created>
  <dcterms:modified xsi:type="dcterms:W3CDTF">2022-12-14T18:04:00Z</dcterms:modified>
</cp:coreProperties>
</file>