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8D05E" w14:textId="77777777" w:rsidR="003E2EB1" w:rsidRPr="00270C61" w:rsidRDefault="003E2EB1">
      <w:pPr>
        <w:pStyle w:val="Textoindependiente"/>
        <w:jc w:val="center"/>
        <w:rPr>
          <w:rFonts w:ascii="gobCL" w:hAnsi="gobCL"/>
          <w:b/>
          <w:bCs/>
          <w:sz w:val="32"/>
        </w:rPr>
      </w:pPr>
      <w:bookmarkStart w:id="0" w:name="_GoBack"/>
      <w:bookmarkEnd w:id="0"/>
      <w:r w:rsidRPr="00270C61">
        <w:rPr>
          <w:rFonts w:ascii="gobCL" w:hAnsi="gobCL"/>
          <w:b/>
          <w:bCs/>
          <w:sz w:val="32"/>
        </w:rPr>
        <w:t>MINUTA</w:t>
      </w:r>
      <w:r w:rsidR="00EC0F3C" w:rsidRPr="00270C61">
        <w:rPr>
          <w:rFonts w:ascii="gobCL" w:hAnsi="gobCL"/>
          <w:b/>
          <w:bCs/>
          <w:sz w:val="32"/>
        </w:rPr>
        <w:t xml:space="preserve"> </w:t>
      </w:r>
      <w:r w:rsidR="00CB2D84" w:rsidRPr="00270C61">
        <w:rPr>
          <w:rFonts w:ascii="gobCL" w:hAnsi="gobCL"/>
          <w:b/>
          <w:bCs/>
          <w:sz w:val="32"/>
        </w:rPr>
        <w:t xml:space="preserve">DAS </w:t>
      </w:r>
      <w:r w:rsidR="009957C6">
        <w:rPr>
          <w:rFonts w:ascii="gobCL" w:hAnsi="gobCL"/>
          <w:b/>
          <w:bCs/>
          <w:sz w:val="32"/>
        </w:rPr>
        <w:t xml:space="preserve">Nº </w:t>
      </w:r>
      <w:r w:rsidR="006445A8">
        <w:rPr>
          <w:rFonts w:ascii="gobCL" w:hAnsi="gobCL"/>
          <w:b/>
          <w:bCs/>
          <w:sz w:val="32"/>
        </w:rPr>
        <w:t>2</w:t>
      </w:r>
      <w:r w:rsidR="007D44E7">
        <w:rPr>
          <w:rFonts w:ascii="gobCL" w:hAnsi="gobCL"/>
          <w:b/>
          <w:bCs/>
          <w:sz w:val="32"/>
        </w:rPr>
        <w:t>4</w:t>
      </w:r>
      <w:r w:rsidR="000700A5">
        <w:rPr>
          <w:rFonts w:ascii="gobCL" w:hAnsi="gobCL"/>
          <w:b/>
          <w:bCs/>
          <w:sz w:val="32"/>
        </w:rPr>
        <w:t>-20</w:t>
      </w:r>
      <w:r w:rsidR="007D44E7">
        <w:rPr>
          <w:rFonts w:ascii="gobCL" w:hAnsi="gobCL"/>
          <w:b/>
          <w:bCs/>
          <w:sz w:val="32"/>
        </w:rPr>
        <w:t>21</w:t>
      </w:r>
    </w:p>
    <w:p w14:paraId="03AE573B" w14:textId="77777777" w:rsidR="003E2EB1" w:rsidRPr="00F84E57" w:rsidRDefault="003E2EB1">
      <w:pPr>
        <w:pStyle w:val="Textoindependiente"/>
        <w:jc w:val="center"/>
        <w:rPr>
          <w:rFonts w:ascii="gobCL" w:hAnsi="gobCL"/>
          <w:b/>
          <w:bCs/>
          <w:sz w:val="16"/>
          <w:szCs w:val="16"/>
        </w:rPr>
      </w:pPr>
    </w:p>
    <w:p w14:paraId="525524EF" w14:textId="572771F4" w:rsidR="003E2EB1" w:rsidRPr="00270C61" w:rsidRDefault="00055A74">
      <w:pPr>
        <w:pStyle w:val="Textoindependiente"/>
        <w:jc w:val="center"/>
        <w:rPr>
          <w:rFonts w:ascii="gobCL" w:hAnsi="gobCL"/>
          <w:b/>
          <w:bCs/>
          <w:sz w:val="24"/>
        </w:rPr>
      </w:pPr>
      <w:r>
        <w:rPr>
          <w:rFonts w:ascii="gobCL" w:hAnsi="gobCL"/>
          <w:b/>
          <w:bCs/>
          <w:sz w:val="24"/>
        </w:rPr>
        <w:t xml:space="preserve">Antecedentes para la elaboración de Bases Administrativas de la </w:t>
      </w:r>
      <w:r w:rsidR="00C139FF">
        <w:rPr>
          <w:rFonts w:ascii="gobCL" w:hAnsi="gobCL"/>
          <w:b/>
          <w:bCs/>
          <w:sz w:val="24"/>
        </w:rPr>
        <w:t>S</w:t>
      </w:r>
      <w:r w:rsidR="003E2EB1" w:rsidRPr="00270C61">
        <w:rPr>
          <w:rFonts w:ascii="gobCL" w:hAnsi="gobCL"/>
          <w:b/>
          <w:bCs/>
          <w:sz w:val="24"/>
        </w:rPr>
        <w:t xml:space="preserve">ubasta de </w:t>
      </w:r>
      <w:r w:rsidR="008D729C">
        <w:rPr>
          <w:rFonts w:ascii="gobCL" w:hAnsi="gobCL"/>
          <w:b/>
          <w:bCs/>
          <w:sz w:val="24"/>
        </w:rPr>
        <w:t xml:space="preserve">Reasignación de </w:t>
      </w:r>
      <w:r w:rsidR="00F673E7">
        <w:rPr>
          <w:rFonts w:ascii="gobCL" w:hAnsi="gobCL"/>
          <w:b/>
          <w:bCs/>
          <w:sz w:val="24"/>
        </w:rPr>
        <w:t xml:space="preserve">Permisos Extraordinarios de Pesca (PEP) </w:t>
      </w:r>
      <w:r w:rsidR="00BE40BE">
        <w:rPr>
          <w:rFonts w:ascii="gobCL" w:hAnsi="gobCL"/>
          <w:b/>
          <w:bCs/>
          <w:sz w:val="24"/>
        </w:rPr>
        <w:t xml:space="preserve">de </w:t>
      </w:r>
      <w:r w:rsidR="003E2EB1" w:rsidRPr="00270C61">
        <w:rPr>
          <w:rFonts w:ascii="gobCL" w:hAnsi="gobCL"/>
          <w:b/>
          <w:bCs/>
          <w:sz w:val="24"/>
        </w:rPr>
        <w:t>Bacalao de Profundidad</w:t>
      </w:r>
      <w:r w:rsidR="00E15514">
        <w:rPr>
          <w:rFonts w:ascii="gobCL" w:hAnsi="gobCL"/>
          <w:b/>
          <w:bCs/>
          <w:sz w:val="24"/>
        </w:rPr>
        <w:t xml:space="preserve"> </w:t>
      </w:r>
      <w:r w:rsidR="003E2EB1" w:rsidRPr="00270C61">
        <w:rPr>
          <w:rFonts w:ascii="gobCL" w:hAnsi="gobCL"/>
          <w:b/>
          <w:bCs/>
          <w:sz w:val="24"/>
        </w:rPr>
        <w:t>(</w:t>
      </w:r>
      <w:r w:rsidR="00C139FF" w:rsidRPr="00270C61">
        <w:rPr>
          <w:rFonts w:ascii="gobCL" w:hAnsi="gobCL"/>
          <w:b/>
          <w:bCs/>
          <w:sz w:val="24"/>
        </w:rPr>
        <w:t>47°</w:t>
      </w:r>
      <w:r w:rsidR="00C139FF">
        <w:rPr>
          <w:rFonts w:ascii="gobCL" w:hAnsi="gobCL"/>
          <w:b/>
          <w:bCs/>
          <w:sz w:val="24"/>
        </w:rPr>
        <w:t xml:space="preserve"> </w:t>
      </w:r>
      <w:r w:rsidR="00C139FF" w:rsidRPr="00270C61">
        <w:rPr>
          <w:rFonts w:ascii="gobCL" w:hAnsi="gobCL"/>
          <w:b/>
          <w:bCs/>
          <w:sz w:val="24"/>
        </w:rPr>
        <w:t xml:space="preserve">L.S. </w:t>
      </w:r>
      <w:r w:rsidR="00362341" w:rsidRPr="00270C61">
        <w:rPr>
          <w:rFonts w:ascii="gobCL" w:hAnsi="gobCL"/>
          <w:b/>
          <w:bCs/>
          <w:sz w:val="24"/>
        </w:rPr>
        <w:t>al 57°L.S</w:t>
      </w:r>
      <w:r w:rsidR="00A73AA7">
        <w:rPr>
          <w:rFonts w:ascii="gobCL" w:hAnsi="gobCL"/>
          <w:b/>
          <w:bCs/>
          <w:sz w:val="24"/>
        </w:rPr>
        <w:t>.</w:t>
      </w:r>
      <w:r w:rsidR="009F0967" w:rsidRPr="00270C61">
        <w:rPr>
          <w:rFonts w:ascii="gobCL" w:hAnsi="gobCL"/>
          <w:b/>
          <w:bCs/>
          <w:sz w:val="24"/>
        </w:rPr>
        <w:t>)</w:t>
      </w:r>
      <w:r w:rsidR="00280740">
        <w:rPr>
          <w:rFonts w:ascii="gobCL" w:hAnsi="gobCL"/>
          <w:b/>
          <w:bCs/>
          <w:sz w:val="24"/>
        </w:rPr>
        <w:t xml:space="preserve">, </w:t>
      </w:r>
      <w:r w:rsidR="00E15514">
        <w:rPr>
          <w:rFonts w:ascii="gobCL" w:hAnsi="gobCL"/>
          <w:b/>
          <w:bCs/>
          <w:sz w:val="24"/>
        </w:rPr>
        <w:t xml:space="preserve">sector artesanal, </w:t>
      </w:r>
      <w:r w:rsidR="00280740">
        <w:rPr>
          <w:rFonts w:ascii="gobCL" w:hAnsi="gobCL"/>
          <w:b/>
          <w:bCs/>
          <w:sz w:val="24"/>
        </w:rPr>
        <w:t>temporada</w:t>
      </w:r>
      <w:r w:rsidR="00F4581B">
        <w:rPr>
          <w:rFonts w:ascii="gobCL" w:hAnsi="gobCL"/>
          <w:b/>
          <w:bCs/>
          <w:sz w:val="24"/>
        </w:rPr>
        <w:t xml:space="preserve"> año</w:t>
      </w:r>
      <w:r w:rsidR="00280740">
        <w:rPr>
          <w:rFonts w:ascii="gobCL" w:hAnsi="gobCL"/>
          <w:b/>
          <w:bCs/>
          <w:sz w:val="24"/>
        </w:rPr>
        <w:t xml:space="preserve"> 20</w:t>
      </w:r>
      <w:r w:rsidR="007D44E7">
        <w:rPr>
          <w:rFonts w:ascii="gobCL" w:hAnsi="gobCL"/>
          <w:b/>
          <w:bCs/>
          <w:sz w:val="24"/>
        </w:rPr>
        <w:t>21</w:t>
      </w:r>
    </w:p>
    <w:p w14:paraId="2776CF00" w14:textId="77777777" w:rsidR="003E2EB1" w:rsidRPr="00F84E57" w:rsidRDefault="003E2EB1" w:rsidP="00F84E57">
      <w:pPr>
        <w:rPr>
          <w:sz w:val="16"/>
        </w:rPr>
      </w:pPr>
    </w:p>
    <w:p w14:paraId="13EFF53D" w14:textId="5702277B" w:rsidR="003E2EB1" w:rsidRPr="00270C61" w:rsidRDefault="003E2EB1" w:rsidP="00A73AA7">
      <w:pPr>
        <w:pStyle w:val="Textoindependiente"/>
        <w:numPr>
          <w:ilvl w:val="0"/>
          <w:numId w:val="43"/>
        </w:numPr>
        <w:rPr>
          <w:rFonts w:ascii="gobCL" w:hAnsi="gobCL"/>
          <w:b/>
          <w:bCs/>
          <w:sz w:val="24"/>
          <w:u w:val="single"/>
        </w:rPr>
      </w:pPr>
      <w:r w:rsidRPr="00270C61">
        <w:rPr>
          <w:rFonts w:ascii="gobCL" w:hAnsi="gobCL"/>
          <w:b/>
          <w:bCs/>
          <w:sz w:val="24"/>
          <w:u w:val="single"/>
        </w:rPr>
        <w:t>Objetivo</w:t>
      </w:r>
    </w:p>
    <w:p w14:paraId="779FEE83" w14:textId="77777777" w:rsidR="00326DDB" w:rsidRDefault="00326DDB">
      <w:pPr>
        <w:pStyle w:val="Textoindependiente"/>
        <w:rPr>
          <w:rFonts w:ascii="gobCL" w:hAnsi="gobCL"/>
        </w:rPr>
      </w:pPr>
    </w:p>
    <w:p w14:paraId="4D8E111F" w14:textId="7A7E753A" w:rsidR="003B2D81" w:rsidRPr="001A53C4" w:rsidRDefault="003E2EB1" w:rsidP="00780648">
      <w:pPr>
        <w:pStyle w:val="Textoindependiente"/>
        <w:rPr>
          <w:rFonts w:ascii="gobCL" w:hAnsi="gobCL"/>
        </w:rPr>
      </w:pPr>
      <w:r w:rsidRPr="00270C61">
        <w:rPr>
          <w:rFonts w:ascii="gobCL" w:hAnsi="gobCL"/>
        </w:rPr>
        <w:t>Proporcionar antecedentes a considerar en la</w:t>
      </w:r>
      <w:r w:rsidR="00B12CBB">
        <w:rPr>
          <w:rFonts w:ascii="gobCL" w:hAnsi="gobCL"/>
        </w:rPr>
        <w:t xml:space="preserve"> </w:t>
      </w:r>
      <w:r w:rsidRPr="00270C61">
        <w:rPr>
          <w:rFonts w:ascii="gobCL" w:hAnsi="gobCL"/>
        </w:rPr>
        <w:t>subast</w:t>
      </w:r>
      <w:r w:rsidR="009F0967" w:rsidRPr="00270C61">
        <w:rPr>
          <w:rFonts w:ascii="gobCL" w:hAnsi="gobCL"/>
        </w:rPr>
        <w:t>a de</w:t>
      </w:r>
      <w:r w:rsidR="00CB0316">
        <w:rPr>
          <w:rFonts w:ascii="gobCL" w:hAnsi="gobCL"/>
        </w:rPr>
        <w:t xml:space="preserve"> r</w:t>
      </w:r>
      <w:r w:rsidR="008D729C">
        <w:rPr>
          <w:rFonts w:ascii="gobCL" w:hAnsi="gobCL"/>
        </w:rPr>
        <w:t xml:space="preserve">easignación </w:t>
      </w:r>
      <w:r w:rsidR="00EC1010">
        <w:rPr>
          <w:rFonts w:ascii="gobCL" w:hAnsi="gobCL"/>
        </w:rPr>
        <w:t xml:space="preserve">de Permisos Extraordinarios de Pesca </w:t>
      </w:r>
      <w:r w:rsidR="008D729C">
        <w:rPr>
          <w:rFonts w:ascii="gobCL" w:hAnsi="gobCL"/>
        </w:rPr>
        <w:t>de</w:t>
      </w:r>
      <w:r w:rsidR="009F0967" w:rsidRPr="00270C61">
        <w:rPr>
          <w:rFonts w:ascii="gobCL" w:hAnsi="gobCL"/>
        </w:rPr>
        <w:t xml:space="preserve"> Bacalao de Profundidad 20</w:t>
      </w:r>
      <w:r w:rsidR="006445A8">
        <w:rPr>
          <w:rFonts w:ascii="gobCL" w:hAnsi="gobCL"/>
        </w:rPr>
        <w:t>2</w:t>
      </w:r>
      <w:r w:rsidR="007D44E7">
        <w:rPr>
          <w:rFonts w:ascii="gobCL" w:hAnsi="gobCL"/>
        </w:rPr>
        <w:t>1</w:t>
      </w:r>
      <w:r w:rsidRPr="00270C61">
        <w:rPr>
          <w:rFonts w:ascii="gobCL" w:hAnsi="gobCL"/>
        </w:rPr>
        <w:t xml:space="preserve"> </w:t>
      </w:r>
      <w:r w:rsidR="001A53C4">
        <w:rPr>
          <w:rFonts w:ascii="gobCL" w:hAnsi="gobCL"/>
        </w:rPr>
        <w:t xml:space="preserve">por </w:t>
      </w:r>
      <w:r w:rsidR="006427D9">
        <w:rPr>
          <w:rFonts w:ascii="gobCL" w:hAnsi="gobCL"/>
        </w:rPr>
        <w:t>caducidad de permisos</w:t>
      </w:r>
      <w:r w:rsidR="00331AAB">
        <w:rPr>
          <w:rFonts w:ascii="gobCL" w:hAnsi="gobCL"/>
        </w:rPr>
        <w:t xml:space="preserve"> sector artesanal</w:t>
      </w:r>
      <w:r w:rsidR="006427D9">
        <w:rPr>
          <w:rFonts w:ascii="gobCL" w:hAnsi="gobCL"/>
        </w:rPr>
        <w:t>.</w:t>
      </w:r>
    </w:p>
    <w:p w14:paraId="5E33C414" w14:textId="77777777" w:rsidR="003B2D81" w:rsidRDefault="003B2D81">
      <w:pPr>
        <w:pStyle w:val="Textoindependiente"/>
        <w:rPr>
          <w:rFonts w:ascii="gobCL" w:hAnsi="gobCL"/>
          <w:bCs/>
        </w:rPr>
      </w:pPr>
    </w:p>
    <w:p w14:paraId="02F609BD" w14:textId="7476CE4E" w:rsidR="00EC1010" w:rsidRPr="00270C61" w:rsidRDefault="00EC1010" w:rsidP="00A73AA7">
      <w:pPr>
        <w:pStyle w:val="Textoindependiente"/>
        <w:numPr>
          <w:ilvl w:val="0"/>
          <w:numId w:val="43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>Antecedentes</w:t>
      </w:r>
    </w:p>
    <w:p w14:paraId="33E03C4D" w14:textId="77777777" w:rsidR="00EC1010" w:rsidRPr="00EC4154" w:rsidRDefault="00EC1010">
      <w:pPr>
        <w:pStyle w:val="Textoindependiente"/>
        <w:rPr>
          <w:rFonts w:ascii="gobCL" w:hAnsi="gobCL"/>
        </w:rPr>
      </w:pPr>
    </w:p>
    <w:p w14:paraId="1DBE0A3B" w14:textId="3DCA3BFC" w:rsidR="00B24AC7" w:rsidRPr="00B24AC7" w:rsidRDefault="008B5DBB" w:rsidP="00740300">
      <w:pPr>
        <w:pStyle w:val="Textoindependiente"/>
        <w:rPr>
          <w:rFonts w:ascii="gobCL" w:hAnsi="gobCL"/>
          <w:b/>
          <w:bCs/>
        </w:rPr>
      </w:pPr>
      <w:r>
        <w:rPr>
          <w:rFonts w:ascii="gobCL" w:hAnsi="gobCL"/>
          <w:b/>
          <w:bCs/>
        </w:rPr>
        <w:t xml:space="preserve">2.1 </w:t>
      </w:r>
      <w:r w:rsidR="00B24AC7" w:rsidRPr="00B24AC7">
        <w:rPr>
          <w:rFonts w:ascii="gobCL" w:hAnsi="gobCL"/>
          <w:b/>
          <w:bCs/>
        </w:rPr>
        <w:t>Adjudicaciones</w:t>
      </w:r>
    </w:p>
    <w:p w14:paraId="527E5E55" w14:textId="77777777" w:rsidR="008B5DBB" w:rsidRDefault="008B5DBB" w:rsidP="00740300">
      <w:pPr>
        <w:pStyle w:val="Textoindependiente"/>
        <w:rPr>
          <w:rFonts w:ascii="gobCL" w:hAnsi="gobCL"/>
        </w:rPr>
      </w:pPr>
    </w:p>
    <w:p w14:paraId="50F7F4BC" w14:textId="231A10DE" w:rsidR="008B5DBB" w:rsidRDefault="008B5DBB" w:rsidP="00740300">
      <w:pPr>
        <w:pStyle w:val="Textoindependiente"/>
        <w:rPr>
          <w:rFonts w:ascii="gobCL" w:hAnsi="gobCL"/>
        </w:rPr>
      </w:pPr>
      <w:r w:rsidRPr="008B5DBB">
        <w:rPr>
          <w:rFonts w:ascii="gobCL" w:hAnsi="gobCL"/>
        </w:rPr>
        <w:t xml:space="preserve">Bernardo Ceballos Mancilla </w:t>
      </w:r>
      <w:r>
        <w:rPr>
          <w:rFonts w:ascii="gobCL" w:hAnsi="gobCL"/>
        </w:rPr>
        <w:t xml:space="preserve">en la subasta ordinaria de bacalao de profundidad, </w:t>
      </w:r>
      <w:r w:rsidR="004E0B42">
        <w:rPr>
          <w:rFonts w:ascii="gobCL" w:hAnsi="gobCL"/>
        </w:rPr>
        <w:t>sector</w:t>
      </w:r>
      <w:r>
        <w:rPr>
          <w:rFonts w:ascii="gobCL" w:hAnsi="gobCL"/>
        </w:rPr>
        <w:t xml:space="preserve"> artesanal, se </w:t>
      </w:r>
      <w:r w:rsidRPr="008B5DBB">
        <w:rPr>
          <w:rFonts w:ascii="gobCL" w:hAnsi="gobCL"/>
        </w:rPr>
        <w:t>adjudic</w:t>
      </w:r>
      <w:r>
        <w:rPr>
          <w:rFonts w:ascii="gobCL" w:hAnsi="gobCL"/>
        </w:rPr>
        <w:t xml:space="preserve">ó los lotes </w:t>
      </w:r>
      <w:r w:rsidRPr="008B5DBB">
        <w:rPr>
          <w:rFonts w:ascii="gobCL" w:hAnsi="gobCL"/>
        </w:rPr>
        <w:t>artesanales</w:t>
      </w:r>
      <w:r>
        <w:rPr>
          <w:rFonts w:ascii="gobCL" w:hAnsi="gobCL"/>
        </w:rPr>
        <w:t xml:space="preserve"> N° </w:t>
      </w:r>
      <w:r w:rsidR="00703715">
        <w:rPr>
          <w:rFonts w:ascii="gobCL" w:hAnsi="gobCL"/>
        </w:rPr>
        <w:t xml:space="preserve">3 y N° </w:t>
      </w:r>
      <w:r w:rsidR="00AE1070">
        <w:rPr>
          <w:rFonts w:ascii="gobCL" w:hAnsi="gobCL"/>
        </w:rPr>
        <w:t xml:space="preserve">8, </w:t>
      </w:r>
      <w:r w:rsidR="00A76840">
        <w:rPr>
          <w:rFonts w:ascii="gobCL" w:hAnsi="gobCL"/>
        </w:rPr>
        <w:t xml:space="preserve">cada </w:t>
      </w:r>
      <w:r w:rsidR="00CA416D">
        <w:rPr>
          <w:rFonts w:ascii="gobCL" w:hAnsi="gobCL"/>
        </w:rPr>
        <w:t>lote</w:t>
      </w:r>
      <w:r w:rsidR="00A76840">
        <w:rPr>
          <w:rFonts w:ascii="gobCL" w:hAnsi="gobCL"/>
        </w:rPr>
        <w:t xml:space="preserve"> </w:t>
      </w:r>
      <w:r w:rsidR="00AE1070">
        <w:rPr>
          <w:rFonts w:ascii="gobCL" w:hAnsi="gobCL"/>
        </w:rPr>
        <w:t xml:space="preserve">de tamaño 0,5% coeficiente fijo, y </w:t>
      </w:r>
      <w:r w:rsidR="00703715">
        <w:rPr>
          <w:rFonts w:ascii="gobCL" w:hAnsi="gobCL"/>
        </w:rPr>
        <w:t>ambos con</w:t>
      </w:r>
      <w:r>
        <w:rPr>
          <w:rFonts w:ascii="gobCL" w:hAnsi="gobCL"/>
        </w:rPr>
        <w:t xml:space="preserve"> </w:t>
      </w:r>
      <w:r w:rsidR="00AE1070">
        <w:rPr>
          <w:rFonts w:ascii="gobCL" w:hAnsi="gobCL"/>
        </w:rPr>
        <w:t>vigencia comprendida entre los años 2015 a 2024</w:t>
      </w:r>
      <w:r w:rsidR="00A76840">
        <w:rPr>
          <w:rFonts w:ascii="gobCL" w:hAnsi="gobCL"/>
        </w:rPr>
        <w:t xml:space="preserve"> (</w:t>
      </w:r>
      <w:r w:rsidRPr="008B5DBB">
        <w:rPr>
          <w:rFonts w:ascii="gobCL" w:hAnsi="gobCL"/>
        </w:rPr>
        <w:t>R. E</w:t>
      </w:r>
      <w:r w:rsidR="00774D13">
        <w:rPr>
          <w:rFonts w:ascii="gobCL" w:hAnsi="gobCL"/>
        </w:rPr>
        <w:t>x</w:t>
      </w:r>
      <w:r w:rsidRPr="008B5DBB">
        <w:rPr>
          <w:rFonts w:ascii="gobCL" w:hAnsi="gobCL"/>
        </w:rPr>
        <w:t xml:space="preserve">. N° </w:t>
      </w:r>
      <w:r w:rsidR="00A76840" w:rsidRPr="008B5DBB">
        <w:rPr>
          <w:rFonts w:ascii="gobCL" w:hAnsi="gobCL"/>
        </w:rPr>
        <w:t>3724</w:t>
      </w:r>
      <w:r w:rsidR="00A76840">
        <w:rPr>
          <w:rFonts w:ascii="gobCL" w:hAnsi="gobCL"/>
        </w:rPr>
        <w:t xml:space="preserve"> y </w:t>
      </w:r>
      <w:r w:rsidRPr="008B5DBB">
        <w:rPr>
          <w:rFonts w:ascii="gobCL" w:hAnsi="gobCL"/>
        </w:rPr>
        <w:t>3719, ambas de 2014</w:t>
      </w:r>
      <w:r w:rsidR="00A76840">
        <w:rPr>
          <w:rFonts w:ascii="gobCL" w:hAnsi="gobCL"/>
        </w:rPr>
        <w:t>, respectivamente)</w:t>
      </w:r>
      <w:r w:rsidRPr="008B5DBB">
        <w:rPr>
          <w:rFonts w:ascii="gobCL" w:hAnsi="gobCL"/>
        </w:rPr>
        <w:t>.</w:t>
      </w:r>
    </w:p>
    <w:p w14:paraId="36430F31" w14:textId="45AAAD7B" w:rsidR="008155BD" w:rsidRDefault="008155BD" w:rsidP="00C64535">
      <w:pPr>
        <w:pStyle w:val="Textoindependiente"/>
        <w:rPr>
          <w:rFonts w:ascii="gobCL" w:hAnsi="gobCL"/>
        </w:rPr>
      </w:pPr>
    </w:p>
    <w:p w14:paraId="4FFBC477" w14:textId="1CAE94BA" w:rsidR="00B24AC7" w:rsidRPr="00B24AC7" w:rsidRDefault="008B5DBB" w:rsidP="001A53C4">
      <w:pPr>
        <w:pStyle w:val="Textoindependiente"/>
        <w:rPr>
          <w:rFonts w:ascii="gobCL" w:hAnsi="gobCL"/>
          <w:b/>
          <w:bCs/>
        </w:rPr>
      </w:pPr>
      <w:r>
        <w:rPr>
          <w:rFonts w:ascii="gobCL" w:hAnsi="gobCL"/>
          <w:b/>
          <w:bCs/>
        </w:rPr>
        <w:t xml:space="preserve">2.2 </w:t>
      </w:r>
      <w:r w:rsidR="00B24AC7" w:rsidRPr="00B24AC7">
        <w:rPr>
          <w:rFonts w:ascii="gobCL" w:hAnsi="gobCL"/>
          <w:b/>
          <w:bCs/>
        </w:rPr>
        <w:t>Caducidades</w:t>
      </w:r>
    </w:p>
    <w:p w14:paraId="749A5664" w14:textId="77777777" w:rsidR="008B5DBB" w:rsidRDefault="008B5DBB" w:rsidP="001A53C4">
      <w:pPr>
        <w:pStyle w:val="Textoindependiente"/>
        <w:rPr>
          <w:rFonts w:ascii="gobCL" w:hAnsi="gobCL"/>
        </w:rPr>
      </w:pPr>
    </w:p>
    <w:p w14:paraId="300DA7F7" w14:textId="77777777" w:rsidR="00AC13C4" w:rsidRDefault="00AC13C4" w:rsidP="00AC13C4">
      <w:pPr>
        <w:pStyle w:val="Textoindependiente"/>
        <w:rPr>
          <w:rFonts w:ascii="gobCL" w:hAnsi="gobCL"/>
        </w:rPr>
      </w:pPr>
      <w:r>
        <w:rPr>
          <w:rFonts w:ascii="gobCL" w:hAnsi="gobCL"/>
        </w:rPr>
        <w:t xml:space="preserve">La R. Ex. N° 2825 de 2020 caducó los PEP correspondiente a lotes artesanales adjudicados a Bernardo Ceballos Mancilla adjudicados en las R. Ex. N° 3719 Y 3724, ambas de 2014. </w:t>
      </w:r>
    </w:p>
    <w:p w14:paraId="041EE396" w14:textId="77777777" w:rsidR="00AC13C4" w:rsidRDefault="00AC13C4" w:rsidP="001A53C4">
      <w:pPr>
        <w:pStyle w:val="Textoindependiente"/>
        <w:rPr>
          <w:rFonts w:ascii="gobCL" w:hAnsi="gobCL"/>
        </w:rPr>
      </w:pPr>
    </w:p>
    <w:p w14:paraId="0565A72F" w14:textId="5778F31E" w:rsidR="00CF4075" w:rsidRDefault="00B841B8" w:rsidP="001A53C4">
      <w:pPr>
        <w:pStyle w:val="Textoindependiente"/>
        <w:rPr>
          <w:rFonts w:ascii="gobCL" w:hAnsi="gobCL"/>
        </w:rPr>
      </w:pPr>
      <w:r w:rsidRPr="009874C2">
        <w:rPr>
          <w:rFonts w:ascii="gobCL" w:hAnsi="gobCL"/>
        </w:rPr>
        <w:t xml:space="preserve">Producto de las caducidades </w:t>
      </w:r>
      <w:r w:rsidR="00AC13C4">
        <w:rPr>
          <w:rFonts w:ascii="gobCL" w:hAnsi="gobCL"/>
        </w:rPr>
        <w:t xml:space="preserve">antes </w:t>
      </w:r>
      <w:r w:rsidRPr="009874C2">
        <w:rPr>
          <w:rFonts w:ascii="gobCL" w:hAnsi="gobCL"/>
        </w:rPr>
        <w:t xml:space="preserve">mencionadas, el </w:t>
      </w:r>
      <w:r w:rsidR="002726B3">
        <w:rPr>
          <w:rFonts w:ascii="gobCL" w:hAnsi="gobCL"/>
        </w:rPr>
        <w:t>Departamento de Análisis Sectorial</w:t>
      </w:r>
      <w:r w:rsidR="002726B3" w:rsidRPr="009874C2">
        <w:rPr>
          <w:rFonts w:ascii="gobCL" w:hAnsi="gobCL"/>
        </w:rPr>
        <w:t xml:space="preserve"> </w:t>
      </w:r>
      <w:r w:rsidR="005929BD">
        <w:rPr>
          <w:rFonts w:ascii="gobCL" w:hAnsi="gobCL"/>
        </w:rPr>
        <w:t xml:space="preserve">mediante memorándum N° </w:t>
      </w:r>
      <w:r>
        <w:rPr>
          <w:rFonts w:ascii="gobCL" w:hAnsi="gobCL"/>
        </w:rPr>
        <w:t xml:space="preserve">153 del 28 de abril de 2021, consultó a la División Jurídica sobre la </w:t>
      </w:r>
      <w:r w:rsidR="002726B3">
        <w:rPr>
          <w:rFonts w:ascii="gobCL" w:hAnsi="gobCL"/>
        </w:rPr>
        <w:t>pertinencia</w:t>
      </w:r>
      <w:r>
        <w:rPr>
          <w:rFonts w:ascii="gobCL" w:hAnsi="gobCL"/>
        </w:rPr>
        <w:t xml:space="preserve"> de subasta</w:t>
      </w:r>
      <w:r w:rsidR="002726B3">
        <w:rPr>
          <w:rFonts w:ascii="gobCL" w:hAnsi="gobCL"/>
        </w:rPr>
        <w:t xml:space="preserve">r </w:t>
      </w:r>
      <w:r>
        <w:rPr>
          <w:rFonts w:ascii="gobCL" w:hAnsi="gobCL"/>
        </w:rPr>
        <w:t>los permisos extraordinarios de pesca (PEP) de bacalao de profundidad que se encuentran caduc</w:t>
      </w:r>
      <w:r w:rsidR="00A20223">
        <w:rPr>
          <w:rFonts w:ascii="gobCL" w:hAnsi="gobCL"/>
        </w:rPr>
        <w:t>ados</w:t>
      </w:r>
      <w:r>
        <w:rPr>
          <w:rFonts w:ascii="gobCL" w:hAnsi="gobCL"/>
        </w:rPr>
        <w:t xml:space="preserve">. </w:t>
      </w:r>
      <w:r w:rsidR="00A37B44">
        <w:rPr>
          <w:rFonts w:ascii="gobCL" w:hAnsi="gobCL"/>
        </w:rPr>
        <w:t xml:space="preserve"> </w:t>
      </w:r>
      <w:r>
        <w:rPr>
          <w:rFonts w:ascii="gobCL" w:hAnsi="gobCL"/>
        </w:rPr>
        <w:t xml:space="preserve">En respuesta, </w:t>
      </w:r>
      <w:r w:rsidR="00864183">
        <w:rPr>
          <w:rFonts w:ascii="gobCL" w:hAnsi="gobCL"/>
        </w:rPr>
        <w:t>el</w:t>
      </w:r>
      <w:r w:rsidR="00EC4154">
        <w:rPr>
          <w:rFonts w:ascii="gobCL" w:hAnsi="gobCL"/>
        </w:rPr>
        <w:t xml:space="preserve"> Memorándum D</w:t>
      </w:r>
      <w:r w:rsidR="00864183">
        <w:rPr>
          <w:rFonts w:ascii="gobCL" w:hAnsi="gobCL"/>
        </w:rPr>
        <w:t>.</w:t>
      </w:r>
      <w:r w:rsidR="00EC4154">
        <w:rPr>
          <w:rFonts w:ascii="gobCL" w:hAnsi="gobCL"/>
        </w:rPr>
        <w:t>J</w:t>
      </w:r>
      <w:r w:rsidR="00864183">
        <w:rPr>
          <w:rFonts w:ascii="gobCL" w:hAnsi="gobCL"/>
        </w:rPr>
        <w:t>.</w:t>
      </w:r>
      <w:r w:rsidR="00EC4154">
        <w:rPr>
          <w:rFonts w:ascii="gobCL" w:hAnsi="gobCL"/>
        </w:rPr>
        <w:t xml:space="preserve"> N° </w:t>
      </w:r>
      <w:r w:rsidR="009874C2">
        <w:rPr>
          <w:rFonts w:ascii="gobCL" w:hAnsi="gobCL"/>
        </w:rPr>
        <w:t>6</w:t>
      </w:r>
      <w:r w:rsidR="00EC4154">
        <w:rPr>
          <w:rFonts w:ascii="gobCL" w:hAnsi="gobCL"/>
        </w:rPr>
        <w:t>3 de</w:t>
      </w:r>
      <w:r w:rsidR="009874C2">
        <w:rPr>
          <w:rFonts w:ascii="gobCL" w:hAnsi="gobCL"/>
        </w:rPr>
        <w:t>l 12 de</w:t>
      </w:r>
      <w:r w:rsidR="00EC4154">
        <w:rPr>
          <w:rFonts w:ascii="gobCL" w:hAnsi="gobCL"/>
        </w:rPr>
        <w:t xml:space="preserve"> mayo 2021, </w:t>
      </w:r>
      <w:r w:rsidR="00002E76">
        <w:rPr>
          <w:rFonts w:ascii="gobCL" w:hAnsi="gobCL"/>
        </w:rPr>
        <w:t xml:space="preserve">la División Jurídica </w:t>
      </w:r>
      <w:r>
        <w:rPr>
          <w:rFonts w:ascii="gobCL" w:hAnsi="gobCL"/>
        </w:rPr>
        <w:t>determin</w:t>
      </w:r>
      <w:r w:rsidR="002726B3">
        <w:rPr>
          <w:rFonts w:ascii="gobCL" w:hAnsi="gobCL"/>
        </w:rPr>
        <w:t>ó</w:t>
      </w:r>
      <w:r w:rsidR="00EC4154">
        <w:rPr>
          <w:rFonts w:ascii="gobCL" w:hAnsi="gobCL"/>
        </w:rPr>
        <w:t xml:space="preserve"> </w:t>
      </w:r>
      <w:r w:rsidR="002726B3">
        <w:rPr>
          <w:rFonts w:ascii="gobCL" w:hAnsi="gobCL"/>
        </w:rPr>
        <w:t xml:space="preserve">que corresponde </w:t>
      </w:r>
      <w:r w:rsidR="00EC4154">
        <w:rPr>
          <w:rFonts w:ascii="gobCL" w:hAnsi="gobCL"/>
        </w:rPr>
        <w:t xml:space="preserve">subastar el recurso bacalao de profundidad en su unidad de pesquería, </w:t>
      </w:r>
      <w:r w:rsidR="00362341" w:rsidRPr="00362341">
        <w:rPr>
          <w:rFonts w:ascii="gobCL" w:hAnsi="gobCL"/>
        </w:rPr>
        <w:t>47° L.S. al 57°L.S</w:t>
      </w:r>
      <w:r w:rsidR="007A131D">
        <w:rPr>
          <w:rFonts w:ascii="gobCL" w:hAnsi="gobCL"/>
        </w:rPr>
        <w:t>.</w:t>
      </w:r>
      <w:r w:rsidR="00EC4154">
        <w:rPr>
          <w:rFonts w:ascii="gobCL" w:hAnsi="gobCL"/>
        </w:rPr>
        <w:t xml:space="preserve">, por </w:t>
      </w:r>
      <w:r w:rsidR="00A20223">
        <w:rPr>
          <w:rFonts w:ascii="gobCL" w:hAnsi="gobCL"/>
        </w:rPr>
        <w:t xml:space="preserve">caducidad de los PEP </w:t>
      </w:r>
      <w:r w:rsidR="00AC13C4">
        <w:rPr>
          <w:rFonts w:ascii="gobCL" w:hAnsi="gobCL"/>
        </w:rPr>
        <w:t>antes indicados</w:t>
      </w:r>
      <w:r w:rsidR="00600AE6">
        <w:rPr>
          <w:rFonts w:ascii="gobCL" w:hAnsi="gobCL"/>
        </w:rPr>
        <w:t>,</w:t>
      </w:r>
      <w:r w:rsidR="00A37B44">
        <w:rPr>
          <w:rFonts w:ascii="gobCL" w:hAnsi="gobCL"/>
        </w:rPr>
        <w:t xml:space="preserve"> </w:t>
      </w:r>
      <w:r w:rsidR="00BC0574">
        <w:rPr>
          <w:rFonts w:ascii="gobCL" w:hAnsi="gobCL"/>
        </w:rPr>
        <w:t>Tabla 1</w:t>
      </w:r>
      <w:r w:rsidR="00EC4154">
        <w:rPr>
          <w:rFonts w:ascii="gobCL" w:hAnsi="gobCL"/>
        </w:rPr>
        <w:t>.</w:t>
      </w:r>
    </w:p>
    <w:p w14:paraId="27CB765D" w14:textId="77777777" w:rsidR="001730B6" w:rsidRDefault="001730B6" w:rsidP="001A53C4">
      <w:pPr>
        <w:pStyle w:val="Textoindependiente"/>
        <w:rPr>
          <w:rFonts w:ascii="gobCL" w:hAnsi="gobCL"/>
        </w:rPr>
      </w:pPr>
    </w:p>
    <w:p w14:paraId="4388A1C8" w14:textId="464A30F8" w:rsidR="00D52E95" w:rsidRDefault="00D52E95" w:rsidP="00D52E95">
      <w:pPr>
        <w:jc w:val="center"/>
        <w:rPr>
          <w:rFonts w:ascii="gobCL" w:hAnsi="gobCL"/>
          <w:sz w:val="20"/>
        </w:rPr>
      </w:pPr>
      <w:r w:rsidRPr="00D52E95">
        <w:rPr>
          <w:rFonts w:ascii="gobCL" w:hAnsi="gobCL"/>
          <w:sz w:val="20"/>
        </w:rPr>
        <w:t>Tabla 1. Resoluciones que otorgaron permisos extraordinarios (PEP) de bacalao de profundidad</w:t>
      </w:r>
      <w:r w:rsidR="00C369B7">
        <w:rPr>
          <w:rFonts w:ascii="gobCL" w:hAnsi="gobCL"/>
          <w:sz w:val="20"/>
        </w:rPr>
        <w:t xml:space="preserve"> y que son sujeto de subasta</w:t>
      </w:r>
      <w:r w:rsidRPr="00D52E95">
        <w:rPr>
          <w:rFonts w:ascii="gobCL" w:hAnsi="gobCL"/>
          <w:sz w:val="20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390"/>
        <w:gridCol w:w="1934"/>
        <w:gridCol w:w="2268"/>
        <w:gridCol w:w="1839"/>
      </w:tblGrid>
      <w:tr w:rsidR="0080460C" w:rsidRPr="008F4A40" w14:paraId="46E49306" w14:textId="77777777" w:rsidTr="00C7147B">
        <w:trPr>
          <w:trHeight w:val="5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77FC0" w14:textId="77777777" w:rsidR="0080460C" w:rsidRPr="008F4A40" w:rsidRDefault="0080460C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8F4A40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CB0C1" w14:textId="77777777" w:rsidR="0080460C" w:rsidRPr="008F4A40" w:rsidRDefault="0080460C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8F4A40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Adjudicatario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CB4E" w14:textId="77777777" w:rsidR="0080460C" w:rsidRPr="008F4A40" w:rsidRDefault="0080460C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8F4A40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Res. Ex. adjudicación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5E74" w14:textId="77777777" w:rsidR="0080460C" w:rsidRPr="008F4A40" w:rsidRDefault="0080460C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8F4A40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Tamaño del lote (%) Fijo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705E" w14:textId="77777777" w:rsidR="0080460C" w:rsidRPr="008F4A40" w:rsidRDefault="0080460C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8F4A40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Periodo de vigencia</w:t>
            </w:r>
          </w:p>
        </w:tc>
      </w:tr>
      <w:tr w:rsidR="009C6BB9" w:rsidRPr="008F4A40" w14:paraId="678F5D3B" w14:textId="77777777" w:rsidTr="00C7147B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34F5" w14:textId="0E251091" w:rsidR="009C6BB9" w:rsidRPr="008F4A40" w:rsidRDefault="009C6BB9" w:rsidP="009C6BB9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8F4A40">
              <w:rPr>
                <w:rFonts w:ascii="gobCL" w:hAnsi="gobCL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6470" w14:textId="1110DE31" w:rsidR="009C6BB9" w:rsidRPr="008F4A40" w:rsidRDefault="009C6BB9" w:rsidP="009C6BB9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8F4A40">
              <w:rPr>
                <w:rFonts w:ascii="gobCL" w:hAnsi="gobCL" w:cs="Calibri"/>
                <w:color w:val="000000"/>
                <w:sz w:val="20"/>
                <w:szCs w:val="20"/>
              </w:rPr>
              <w:t>Bernardo Ceballos Mancilla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6D076" w14:textId="04E90FAB" w:rsidR="009C6BB9" w:rsidRPr="008F4A40" w:rsidRDefault="009C6BB9" w:rsidP="009C6BB9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8F4A40">
              <w:rPr>
                <w:rFonts w:ascii="gobCL" w:hAnsi="gobCL" w:cs="Calibri"/>
                <w:color w:val="000000"/>
                <w:sz w:val="20"/>
                <w:szCs w:val="20"/>
              </w:rPr>
              <w:t>3724 /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2C6A" w14:textId="7ECE3682" w:rsidR="009C6BB9" w:rsidRPr="008F4A40" w:rsidRDefault="009C6BB9" w:rsidP="009C6BB9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8F4A40">
              <w:rPr>
                <w:rFonts w:ascii="gobCL" w:hAnsi="gobCL" w:cs="Calibri"/>
                <w:color w:val="000000"/>
                <w:sz w:val="20"/>
                <w:szCs w:val="20"/>
              </w:rPr>
              <w:t>0,50%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A769" w14:textId="6660D3E6" w:rsidR="009C6BB9" w:rsidRPr="008F4A40" w:rsidRDefault="009C6BB9" w:rsidP="009C6BB9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8F4A40">
              <w:rPr>
                <w:rFonts w:ascii="gobCL" w:hAnsi="gobCL" w:cs="Calibri"/>
                <w:color w:val="000000"/>
                <w:sz w:val="20"/>
                <w:szCs w:val="20"/>
              </w:rPr>
              <w:t>2015-2024</w:t>
            </w:r>
          </w:p>
        </w:tc>
      </w:tr>
      <w:tr w:rsidR="009C6BB9" w:rsidRPr="008F4A40" w14:paraId="40892E86" w14:textId="77777777" w:rsidTr="00C7147B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8478" w14:textId="3EF93649" w:rsidR="009C6BB9" w:rsidRPr="008F4A40" w:rsidRDefault="009C6BB9" w:rsidP="009C6BB9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8F4A40">
              <w:rPr>
                <w:rFonts w:ascii="gobCL" w:hAnsi="gobCL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8F84" w14:textId="31A0B5FA" w:rsidR="009C6BB9" w:rsidRPr="008F4A40" w:rsidRDefault="009C6BB9" w:rsidP="009C6BB9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8F4A40">
              <w:rPr>
                <w:rFonts w:ascii="gobCL" w:hAnsi="gobCL" w:cs="Calibri"/>
                <w:color w:val="000000"/>
                <w:sz w:val="20"/>
                <w:szCs w:val="20"/>
              </w:rPr>
              <w:t>Bernardo Ceballos Mancilla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7CF9" w14:textId="40611C22" w:rsidR="009C6BB9" w:rsidRPr="008F4A40" w:rsidRDefault="009C6BB9" w:rsidP="009C6BB9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8F4A40">
              <w:rPr>
                <w:rFonts w:ascii="gobCL" w:hAnsi="gobCL"/>
                <w:sz w:val="20"/>
                <w:szCs w:val="20"/>
              </w:rPr>
              <w:t>3719 /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018C" w14:textId="480E0619" w:rsidR="009C6BB9" w:rsidRPr="008F4A40" w:rsidRDefault="009C6BB9" w:rsidP="009C6BB9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8F4A40">
              <w:rPr>
                <w:rFonts w:ascii="gobCL" w:hAnsi="gobCL" w:cs="Calibri"/>
                <w:color w:val="000000"/>
                <w:sz w:val="20"/>
                <w:szCs w:val="20"/>
              </w:rPr>
              <w:t>0,50%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2E54" w14:textId="2BAE10F9" w:rsidR="009C6BB9" w:rsidRPr="008F4A40" w:rsidRDefault="009C6BB9" w:rsidP="009C6BB9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8F4A40">
              <w:rPr>
                <w:rFonts w:ascii="gobCL" w:hAnsi="gobCL" w:cs="Calibri"/>
                <w:color w:val="000000"/>
                <w:sz w:val="20"/>
                <w:szCs w:val="20"/>
              </w:rPr>
              <w:t>2015-2024</w:t>
            </w:r>
          </w:p>
        </w:tc>
      </w:tr>
    </w:tbl>
    <w:p w14:paraId="2CCD9DC7" w14:textId="77777777" w:rsidR="00503E5F" w:rsidRPr="00D52E95" w:rsidRDefault="00503E5F" w:rsidP="006F3763">
      <w:pPr>
        <w:rPr>
          <w:rFonts w:ascii="gobCL" w:hAnsi="gobCL"/>
          <w:sz w:val="20"/>
        </w:rPr>
      </w:pPr>
    </w:p>
    <w:p w14:paraId="2BF7BEED" w14:textId="223A66AD" w:rsidR="003E2EB1" w:rsidRPr="00270C61" w:rsidRDefault="00B0090E" w:rsidP="00A73AA7">
      <w:pPr>
        <w:pStyle w:val="Textoindependiente"/>
        <w:numPr>
          <w:ilvl w:val="0"/>
          <w:numId w:val="43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>Monto a subastar</w:t>
      </w:r>
    </w:p>
    <w:p w14:paraId="572FCD4F" w14:textId="40040200" w:rsidR="00C66BDB" w:rsidRPr="007D5B74" w:rsidRDefault="00856C02" w:rsidP="00C66BDB">
      <w:pPr>
        <w:pStyle w:val="Textoindependiente"/>
        <w:rPr>
          <w:rFonts w:ascii="gobCL" w:hAnsi="gobCL"/>
          <w:bCs/>
        </w:rPr>
      </w:pPr>
      <w:r>
        <w:rPr>
          <w:rFonts w:ascii="gobCL" w:hAnsi="gobCL"/>
        </w:rPr>
        <w:t>E</w:t>
      </w:r>
      <w:r w:rsidR="006E6342">
        <w:rPr>
          <w:rFonts w:ascii="gobCL" w:hAnsi="gobCL"/>
          <w:bCs/>
        </w:rPr>
        <w:t xml:space="preserve">l Decreto Exento N° </w:t>
      </w:r>
      <w:r w:rsidR="007B6CE2">
        <w:rPr>
          <w:rFonts w:ascii="gobCL" w:hAnsi="gobCL"/>
          <w:bCs/>
        </w:rPr>
        <w:t>101</w:t>
      </w:r>
      <w:r w:rsidR="00B01259">
        <w:rPr>
          <w:rFonts w:ascii="gobCL" w:hAnsi="gobCL"/>
          <w:bCs/>
        </w:rPr>
        <w:t xml:space="preserve"> de</w:t>
      </w:r>
      <w:r w:rsidR="00C7147B">
        <w:rPr>
          <w:rFonts w:ascii="gobCL" w:hAnsi="gobCL"/>
          <w:bCs/>
        </w:rPr>
        <w:t>l</w:t>
      </w:r>
      <w:r w:rsidR="00B01259">
        <w:rPr>
          <w:rFonts w:ascii="gobCL" w:hAnsi="gobCL"/>
          <w:bCs/>
        </w:rPr>
        <w:t xml:space="preserve"> </w:t>
      </w:r>
      <w:r w:rsidR="007C09AA">
        <w:rPr>
          <w:rFonts w:ascii="gobCL" w:hAnsi="gobCL"/>
          <w:bCs/>
        </w:rPr>
        <w:t>12</w:t>
      </w:r>
      <w:r w:rsidR="00B01259">
        <w:rPr>
          <w:rFonts w:ascii="gobCL" w:hAnsi="gobCL"/>
          <w:bCs/>
        </w:rPr>
        <w:t xml:space="preserve"> de noviembre del 20</w:t>
      </w:r>
      <w:r w:rsidR="0092219C">
        <w:rPr>
          <w:rFonts w:ascii="gobCL" w:hAnsi="gobCL"/>
          <w:bCs/>
        </w:rPr>
        <w:t>20</w:t>
      </w:r>
      <w:r w:rsidR="00C66BDB" w:rsidRPr="002D29D4">
        <w:rPr>
          <w:rFonts w:ascii="gobCL" w:hAnsi="gobCL"/>
          <w:bCs/>
        </w:rPr>
        <w:t>,</w:t>
      </w:r>
      <w:r w:rsidR="00791199">
        <w:rPr>
          <w:rFonts w:ascii="gobCL" w:hAnsi="gobCL"/>
          <w:bCs/>
        </w:rPr>
        <w:t xml:space="preserve"> señala que</w:t>
      </w:r>
      <w:r w:rsidR="00C66BDB" w:rsidRPr="002D29D4">
        <w:rPr>
          <w:rFonts w:ascii="gobCL" w:hAnsi="gobCL"/>
          <w:bCs/>
        </w:rPr>
        <w:t xml:space="preserve"> la cuota global anual asig</w:t>
      </w:r>
      <w:r w:rsidR="00C66BDB">
        <w:rPr>
          <w:rFonts w:ascii="gobCL" w:hAnsi="gobCL"/>
          <w:bCs/>
        </w:rPr>
        <w:t xml:space="preserve">nada </w:t>
      </w:r>
      <w:r w:rsidR="00E11D30">
        <w:rPr>
          <w:rFonts w:ascii="gobCL" w:hAnsi="gobCL"/>
          <w:bCs/>
        </w:rPr>
        <w:t xml:space="preserve">a bacalao de profundidad </w:t>
      </w:r>
      <w:r w:rsidR="00C66BDB">
        <w:rPr>
          <w:rFonts w:ascii="gobCL" w:hAnsi="gobCL"/>
          <w:bCs/>
        </w:rPr>
        <w:t>para el año 20</w:t>
      </w:r>
      <w:r w:rsidR="007C09AA">
        <w:rPr>
          <w:rFonts w:ascii="gobCL" w:hAnsi="gobCL"/>
          <w:bCs/>
        </w:rPr>
        <w:t>2</w:t>
      </w:r>
      <w:r w:rsidR="00362341">
        <w:rPr>
          <w:rFonts w:ascii="gobCL" w:hAnsi="gobCL"/>
          <w:bCs/>
        </w:rPr>
        <w:t>1</w:t>
      </w:r>
      <w:r w:rsidR="00C66BDB" w:rsidRPr="002D29D4">
        <w:rPr>
          <w:rFonts w:ascii="gobCL" w:hAnsi="gobCL"/>
          <w:bCs/>
        </w:rPr>
        <w:t>, descontada la reserva para pesca de investigación</w:t>
      </w:r>
      <w:r w:rsidR="00F70FC2">
        <w:rPr>
          <w:rFonts w:ascii="gobCL" w:hAnsi="gobCL"/>
          <w:bCs/>
        </w:rPr>
        <w:t xml:space="preserve"> y fauna acompañante</w:t>
      </w:r>
      <w:r w:rsidR="00C66BDB" w:rsidRPr="002D29D4">
        <w:rPr>
          <w:rFonts w:ascii="gobCL" w:hAnsi="gobCL"/>
          <w:bCs/>
        </w:rPr>
        <w:t xml:space="preserve">, </w:t>
      </w:r>
      <w:r w:rsidR="00C66BDB" w:rsidRPr="002D29D4">
        <w:rPr>
          <w:rFonts w:ascii="gobCL" w:hAnsi="gobCL"/>
          <w:bCs/>
        </w:rPr>
        <w:lastRenderedPageBreak/>
        <w:t xml:space="preserve">corresponde </w:t>
      </w:r>
      <w:r w:rsidR="00C66BDB" w:rsidRPr="00C87DFB">
        <w:rPr>
          <w:rFonts w:ascii="gobCL" w:hAnsi="gobCL"/>
          <w:bCs/>
        </w:rPr>
        <w:t xml:space="preserve">a </w:t>
      </w:r>
      <w:r w:rsidR="0092219C">
        <w:rPr>
          <w:rFonts w:ascii="gobCL" w:hAnsi="gobCL"/>
          <w:bCs/>
        </w:rPr>
        <w:t>1.951</w:t>
      </w:r>
      <w:r w:rsidR="00C66BDB" w:rsidRPr="002D29D4">
        <w:rPr>
          <w:rFonts w:ascii="gobCL" w:hAnsi="gobCL"/>
          <w:bCs/>
        </w:rPr>
        <w:t xml:space="preserve"> toneladas</w:t>
      </w:r>
      <w:r w:rsidR="00C369B7">
        <w:rPr>
          <w:rFonts w:ascii="gobCL" w:hAnsi="gobCL"/>
          <w:bCs/>
        </w:rPr>
        <w:t xml:space="preserve">. Debido </w:t>
      </w:r>
      <w:r w:rsidR="0077392A">
        <w:rPr>
          <w:rFonts w:ascii="gobCL" w:hAnsi="gobCL"/>
          <w:bCs/>
        </w:rPr>
        <w:t>a las caducidades indicadas anteriormente,</w:t>
      </w:r>
      <w:r w:rsidR="00C66BDB" w:rsidRPr="007D5B74">
        <w:rPr>
          <w:rFonts w:ascii="gobCL" w:hAnsi="gobCL"/>
          <w:bCs/>
        </w:rPr>
        <w:t xml:space="preserve"> </w:t>
      </w:r>
      <w:r w:rsidR="00791199">
        <w:rPr>
          <w:rFonts w:ascii="gobCL" w:hAnsi="gobCL"/>
          <w:bCs/>
        </w:rPr>
        <w:t>se debe</w:t>
      </w:r>
      <w:r w:rsidR="00C369B7">
        <w:rPr>
          <w:rFonts w:ascii="gobCL" w:hAnsi="gobCL"/>
          <w:bCs/>
        </w:rPr>
        <w:t>n</w:t>
      </w:r>
      <w:r w:rsidR="00C66BDB" w:rsidRPr="007D5B74">
        <w:rPr>
          <w:rFonts w:ascii="gobCL" w:hAnsi="gobCL"/>
          <w:bCs/>
        </w:rPr>
        <w:t xml:space="preserve"> subastar </w:t>
      </w:r>
      <w:r w:rsidR="00E46FEF">
        <w:rPr>
          <w:rFonts w:ascii="gobCL" w:hAnsi="gobCL"/>
          <w:bCs/>
        </w:rPr>
        <w:t>2</w:t>
      </w:r>
      <w:r w:rsidR="0092219C">
        <w:rPr>
          <w:rFonts w:ascii="gobCL" w:hAnsi="gobCL"/>
          <w:bCs/>
        </w:rPr>
        <w:t xml:space="preserve"> lotes</w:t>
      </w:r>
      <w:r w:rsidR="00791199">
        <w:rPr>
          <w:rFonts w:ascii="gobCL" w:hAnsi="gobCL"/>
          <w:bCs/>
        </w:rPr>
        <w:t xml:space="preserve"> correspondiente</w:t>
      </w:r>
      <w:r w:rsidR="00C369B7">
        <w:rPr>
          <w:rFonts w:ascii="gobCL" w:hAnsi="gobCL"/>
          <w:bCs/>
        </w:rPr>
        <w:t>s</w:t>
      </w:r>
      <w:r w:rsidR="00791199">
        <w:rPr>
          <w:rFonts w:ascii="gobCL" w:hAnsi="gobCL"/>
          <w:bCs/>
        </w:rPr>
        <w:t xml:space="preserve"> a</w:t>
      </w:r>
      <w:r w:rsidR="00825EC1">
        <w:rPr>
          <w:rFonts w:ascii="gobCL" w:hAnsi="gobCL"/>
          <w:bCs/>
        </w:rPr>
        <w:t>l 1</w:t>
      </w:r>
      <w:r w:rsidR="0092219C">
        <w:rPr>
          <w:rFonts w:ascii="gobCL" w:hAnsi="gobCL"/>
          <w:bCs/>
        </w:rPr>
        <w:t>,</w:t>
      </w:r>
      <w:r w:rsidR="00E46FEF">
        <w:rPr>
          <w:rFonts w:ascii="gobCL" w:hAnsi="gobCL"/>
          <w:bCs/>
        </w:rPr>
        <w:t>0</w:t>
      </w:r>
      <w:r w:rsidR="00C66BDB" w:rsidRPr="00BF721F">
        <w:rPr>
          <w:rFonts w:ascii="gobCL" w:hAnsi="gobCL"/>
          <w:bCs/>
        </w:rPr>
        <w:t>%</w:t>
      </w:r>
      <w:r>
        <w:rPr>
          <w:rFonts w:ascii="gobCL" w:hAnsi="gobCL"/>
          <w:bCs/>
        </w:rPr>
        <w:t xml:space="preserve"> </w:t>
      </w:r>
      <w:r w:rsidR="00C369B7">
        <w:rPr>
          <w:rFonts w:ascii="gobCL" w:hAnsi="gobCL"/>
          <w:bCs/>
        </w:rPr>
        <w:t>de la cuota</w:t>
      </w:r>
      <w:r>
        <w:rPr>
          <w:rFonts w:ascii="gobCL" w:hAnsi="gobCL"/>
          <w:bCs/>
        </w:rPr>
        <w:t>, según se indica a continuación</w:t>
      </w:r>
      <w:r w:rsidR="00C66BDB" w:rsidRPr="007D5B74">
        <w:rPr>
          <w:rFonts w:ascii="gobCL" w:hAnsi="gobCL"/>
          <w:bCs/>
        </w:rPr>
        <w:t>.</w:t>
      </w:r>
    </w:p>
    <w:p w14:paraId="5FE42FAE" w14:textId="77777777" w:rsidR="00FD09EB" w:rsidRDefault="00FD09EB">
      <w:pPr>
        <w:pStyle w:val="Textoindependiente"/>
        <w:rPr>
          <w:rFonts w:ascii="gobCL" w:hAnsi="gobCL"/>
          <w:bCs/>
        </w:rPr>
      </w:pPr>
    </w:p>
    <w:p w14:paraId="50061A33" w14:textId="77777777" w:rsidR="003E2EB1" w:rsidRPr="00270C61" w:rsidRDefault="003E2EB1" w:rsidP="00A73AA7">
      <w:pPr>
        <w:pStyle w:val="Textoindependiente"/>
        <w:numPr>
          <w:ilvl w:val="0"/>
          <w:numId w:val="43"/>
        </w:numPr>
        <w:rPr>
          <w:rFonts w:ascii="gobCL" w:hAnsi="gobCL"/>
          <w:b/>
          <w:bCs/>
          <w:sz w:val="24"/>
          <w:u w:val="single"/>
        </w:rPr>
      </w:pPr>
      <w:r w:rsidRPr="00270C61">
        <w:rPr>
          <w:rFonts w:ascii="gobCL" w:hAnsi="gobCL"/>
          <w:b/>
          <w:bCs/>
          <w:sz w:val="24"/>
          <w:u w:val="single"/>
        </w:rPr>
        <w:t xml:space="preserve">Número de </w:t>
      </w:r>
      <w:r w:rsidR="00CB2D84" w:rsidRPr="00270C61">
        <w:rPr>
          <w:rFonts w:ascii="gobCL" w:hAnsi="gobCL"/>
          <w:b/>
          <w:bCs/>
          <w:sz w:val="24"/>
          <w:u w:val="single"/>
        </w:rPr>
        <w:t>cortes</w:t>
      </w:r>
      <w:r w:rsidR="00B0090E">
        <w:rPr>
          <w:rFonts w:ascii="gobCL" w:hAnsi="gobCL"/>
          <w:b/>
          <w:bCs/>
          <w:sz w:val="24"/>
          <w:u w:val="single"/>
        </w:rPr>
        <w:t xml:space="preserve"> a subastar</w:t>
      </w:r>
    </w:p>
    <w:p w14:paraId="39458BEC" w14:textId="10F05516" w:rsidR="00C66BDB" w:rsidRDefault="00791199" w:rsidP="00C66BDB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>L</w:t>
      </w:r>
      <w:r w:rsidR="005A0BF9">
        <w:rPr>
          <w:rFonts w:ascii="gobCL" w:hAnsi="gobCL"/>
          <w:bCs/>
        </w:rPr>
        <w:t>a información respecto a la v</w:t>
      </w:r>
      <w:r w:rsidR="00C87DFB">
        <w:rPr>
          <w:rFonts w:ascii="gobCL" w:hAnsi="gobCL"/>
          <w:bCs/>
        </w:rPr>
        <w:t>igencia</w:t>
      </w:r>
      <w:r w:rsidR="005A0BF9">
        <w:rPr>
          <w:rFonts w:ascii="gobCL" w:hAnsi="gobCL"/>
          <w:bCs/>
        </w:rPr>
        <w:t xml:space="preserve"> del permiso, el tamaño del lote</w:t>
      </w:r>
      <w:r w:rsidR="008B69EF">
        <w:rPr>
          <w:rFonts w:ascii="gobCL" w:hAnsi="gobCL"/>
          <w:bCs/>
        </w:rPr>
        <w:t xml:space="preserve"> y las toneladas que representa</w:t>
      </w:r>
      <w:r w:rsidR="005A0BF9">
        <w:rPr>
          <w:rFonts w:ascii="gobCL" w:hAnsi="gobCL"/>
          <w:bCs/>
        </w:rPr>
        <w:t>,</w:t>
      </w:r>
      <w:r w:rsidR="008B69EF">
        <w:rPr>
          <w:rFonts w:ascii="gobCL" w:hAnsi="gobCL"/>
          <w:bCs/>
        </w:rPr>
        <w:t xml:space="preserve"> </w:t>
      </w:r>
      <w:r w:rsidR="00864183">
        <w:rPr>
          <w:rFonts w:ascii="gobCL" w:hAnsi="gobCL"/>
          <w:bCs/>
        </w:rPr>
        <w:t>de acuerdo con</w:t>
      </w:r>
      <w:r w:rsidR="008B69EF">
        <w:rPr>
          <w:rFonts w:ascii="gobCL" w:hAnsi="gobCL"/>
          <w:bCs/>
        </w:rPr>
        <w:t xml:space="preserve"> la cuota del año 20</w:t>
      </w:r>
      <w:r w:rsidR="007C09AA">
        <w:rPr>
          <w:rFonts w:ascii="gobCL" w:hAnsi="gobCL"/>
          <w:bCs/>
        </w:rPr>
        <w:t>2</w:t>
      </w:r>
      <w:r w:rsidR="005342AF">
        <w:rPr>
          <w:rFonts w:ascii="gobCL" w:hAnsi="gobCL"/>
          <w:bCs/>
        </w:rPr>
        <w:t>1</w:t>
      </w:r>
      <w:r w:rsidR="005A0BF9">
        <w:rPr>
          <w:rFonts w:ascii="gobCL" w:hAnsi="gobCL"/>
          <w:bCs/>
        </w:rPr>
        <w:t>,</w:t>
      </w:r>
      <w:r w:rsidR="00780648">
        <w:rPr>
          <w:rFonts w:ascii="gobCL" w:hAnsi="gobCL"/>
          <w:bCs/>
        </w:rPr>
        <w:t xml:space="preserve"> </w:t>
      </w:r>
      <w:r w:rsidR="0010052B">
        <w:rPr>
          <w:rFonts w:ascii="gobCL" w:hAnsi="gobCL"/>
          <w:bCs/>
        </w:rPr>
        <w:t>es</w:t>
      </w:r>
      <w:r w:rsidR="008B69EF">
        <w:rPr>
          <w:rFonts w:ascii="gobCL" w:hAnsi="gobCL"/>
          <w:bCs/>
        </w:rPr>
        <w:t xml:space="preserve"> l</w:t>
      </w:r>
      <w:r w:rsidR="0010052B">
        <w:rPr>
          <w:rFonts w:ascii="gobCL" w:hAnsi="gobCL"/>
          <w:bCs/>
        </w:rPr>
        <w:t>a</w:t>
      </w:r>
      <w:r w:rsidR="008B69EF">
        <w:rPr>
          <w:rFonts w:ascii="gobCL" w:hAnsi="gobCL"/>
          <w:bCs/>
        </w:rPr>
        <w:t xml:space="preserve"> siguiente</w:t>
      </w:r>
      <w:r w:rsidR="00C66BDB" w:rsidRPr="007D5B74">
        <w:rPr>
          <w:rFonts w:ascii="gobCL" w:hAnsi="gobCL"/>
          <w:bCs/>
        </w:rPr>
        <w:t>:</w:t>
      </w:r>
    </w:p>
    <w:p w14:paraId="28A53018" w14:textId="55040707" w:rsidR="00723B0E" w:rsidRDefault="005342AF">
      <w:pPr>
        <w:jc w:val="center"/>
        <w:rPr>
          <w:rFonts w:ascii="gobCL" w:hAnsi="gobCL"/>
          <w:sz w:val="20"/>
        </w:rPr>
      </w:pPr>
      <w:r>
        <w:rPr>
          <w:rFonts w:ascii="gobCL" w:hAnsi="gobCL"/>
          <w:sz w:val="20"/>
        </w:rPr>
        <w:t>Tabla 2</w:t>
      </w:r>
      <w:r w:rsidR="004B4418">
        <w:rPr>
          <w:rFonts w:ascii="gobCL" w:hAnsi="gobCL"/>
          <w:sz w:val="20"/>
        </w:rPr>
        <w:t>.</w:t>
      </w:r>
      <w:r w:rsidR="00791199" w:rsidRPr="004A51E3">
        <w:rPr>
          <w:rFonts w:ascii="gobCL" w:hAnsi="gobCL"/>
          <w:sz w:val="20"/>
        </w:rPr>
        <w:t xml:space="preserve"> Lote</w:t>
      </w:r>
      <w:r w:rsidR="00362341">
        <w:rPr>
          <w:rFonts w:ascii="gobCL" w:hAnsi="gobCL"/>
          <w:sz w:val="20"/>
        </w:rPr>
        <w:t>s a subastar, número, vigencia y tamaño</w:t>
      </w:r>
      <w:r w:rsidR="007A131D">
        <w:rPr>
          <w:rFonts w:ascii="gobCL" w:hAnsi="gobCL"/>
          <w:sz w:val="20"/>
        </w:rPr>
        <w:t>.</w:t>
      </w:r>
    </w:p>
    <w:tbl>
      <w:tblPr>
        <w:tblW w:w="7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553"/>
        <w:gridCol w:w="1298"/>
        <w:gridCol w:w="1239"/>
        <w:gridCol w:w="1420"/>
      </w:tblGrid>
      <w:tr w:rsidR="00E11D30" w:rsidRPr="001057C0" w14:paraId="189A58BD" w14:textId="77777777" w:rsidTr="00E46FEF">
        <w:trPr>
          <w:trHeight w:val="51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98D37" w14:textId="77777777" w:rsidR="00E11D30" w:rsidRPr="001057C0" w:rsidRDefault="00E11D30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1057C0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 xml:space="preserve">Lote 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3074" w14:textId="77777777" w:rsidR="00E11D30" w:rsidRPr="001057C0" w:rsidRDefault="00E11D30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1057C0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Tamaño del lote (%) Fijo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E91D5" w14:textId="77777777" w:rsidR="00E11D30" w:rsidRPr="001057C0" w:rsidRDefault="00E11D30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1057C0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Periodo de vigencia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D5AFE" w14:textId="77777777" w:rsidR="00E11D30" w:rsidRPr="001057C0" w:rsidRDefault="00E11D30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1057C0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Años de vigencia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881C" w14:textId="77777777" w:rsidR="00E11D30" w:rsidRPr="001057C0" w:rsidRDefault="00E11D30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1057C0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Tamaño (lote) ton 2021</w:t>
            </w:r>
          </w:p>
        </w:tc>
      </w:tr>
      <w:tr w:rsidR="00E11D30" w:rsidRPr="001057C0" w14:paraId="7EB85D81" w14:textId="77777777" w:rsidTr="00E46FEF">
        <w:trPr>
          <w:trHeight w:val="285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E637" w14:textId="77777777" w:rsidR="00E11D30" w:rsidRPr="001057C0" w:rsidRDefault="00E11D30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1057C0">
              <w:rPr>
                <w:rFonts w:ascii="gobCL" w:hAnsi="gobCL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9E2E" w14:textId="77777777" w:rsidR="00E11D30" w:rsidRPr="001057C0" w:rsidRDefault="00E11D30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1057C0">
              <w:rPr>
                <w:rFonts w:ascii="gobCL" w:hAnsi="gobCL" w:cs="Calibri"/>
                <w:color w:val="000000"/>
                <w:sz w:val="20"/>
                <w:szCs w:val="20"/>
              </w:rPr>
              <w:t>0,50%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0827" w14:textId="1FA50ED7" w:rsidR="00E11D30" w:rsidRPr="001057C0" w:rsidRDefault="005D05D9" w:rsidP="005D05D9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2021</w:t>
            </w:r>
            <w:r w:rsidR="00E11D30" w:rsidRPr="001057C0">
              <w:rPr>
                <w:rFonts w:ascii="gobCL" w:hAnsi="gobCL" w:cs="Calibri"/>
                <w:color w:val="000000"/>
                <w:sz w:val="20"/>
                <w:szCs w:val="20"/>
              </w:rPr>
              <w:t>-2024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97E9" w14:textId="011AE737" w:rsidR="00E11D30" w:rsidRPr="001057C0" w:rsidRDefault="00151D24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9406" w14:textId="77777777" w:rsidR="00E11D30" w:rsidRPr="001057C0" w:rsidRDefault="00E11D30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1057C0">
              <w:rPr>
                <w:rFonts w:ascii="gobCL" w:hAnsi="gobCL" w:cs="Calibri"/>
                <w:color w:val="000000"/>
                <w:sz w:val="20"/>
                <w:szCs w:val="20"/>
              </w:rPr>
              <w:t xml:space="preserve">             9,755 </w:t>
            </w:r>
          </w:p>
        </w:tc>
      </w:tr>
      <w:tr w:rsidR="00E11D30" w:rsidRPr="001057C0" w14:paraId="287C29DA" w14:textId="77777777" w:rsidTr="00E46FEF">
        <w:trPr>
          <w:trHeight w:val="285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07F7" w14:textId="77777777" w:rsidR="00E11D30" w:rsidRPr="001057C0" w:rsidRDefault="00E11D30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1057C0">
              <w:rPr>
                <w:rFonts w:ascii="gobCL" w:hAnsi="gobCL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4A00" w14:textId="77777777" w:rsidR="00E11D30" w:rsidRPr="001057C0" w:rsidRDefault="00E11D30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1057C0">
              <w:rPr>
                <w:rFonts w:ascii="gobCL" w:hAnsi="gobCL" w:cs="Calibri"/>
                <w:color w:val="000000"/>
                <w:sz w:val="20"/>
                <w:szCs w:val="20"/>
              </w:rPr>
              <w:t>0,50%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AF7A" w14:textId="52CCDF8C" w:rsidR="00E11D30" w:rsidRPr="001057C0" w:rsidRDefault="005D05D9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2021</w:t>
            </w:r>
            <w:r w:rsidR="00E11D30" w:rsidRPr="001057C0">
              <w:rPr>
                <w:rFonts w:ascii="gobCL" w:hAnsi="gobCL" w:cs="Calibri"/>
                <w:color w:val="000000"/>
                <w:sz w:val="20"/>
                <w:szCs w:val="20"/>
              </w:rPr>
              <w:t>-2024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C51E" w14:textId="67B67D64" w:rsidR="00E11D30" w:rsidRPr="001057C0" w:rsidRDefault="00151D24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FC05" w14:textId="77777777" w:rsidR="00E11D30" w:rsidRPr="001057C0" w:rsidRDefault="00E11D30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1057C0">
              <w:rPr>
                <w:rFonts w:ascii="gobCL" w:hAnsi="gobCL" w:cs="Calibri"/>
                <w:color w:val="000000"/>
                <w:sz w:val="20"/>
                <w:szCs w:val="20"/>
              </w:rPr>
              <w:t xml:space="preserve">             9,755 </w:t>
            </w:r>
          </w:p>
        </w:tc>
      </w:tr>
    </w:tbl>
    <w:p w14:paraId="6432C363" w14:textId="597A15AF" w:rsidR="009D3947" w:rsidRPr="004A51E3" w:rsidRDefault="009D3947">
      <w:pPr>
        <w:jc w:val="center"/>
        <w:rPr>
          <w:rFonts w:ascii="gobCL" w:hAnsi="gobCL"/>
          <w:sz w:val="20"/>
        </w:rPr>
      </w:pPr>
    </w:p>
    <w:p w14:paraId="2F9F058D" w14:textId="77777777" w:rsidR="003E2EB1" w:rsidRPr="00270C61" w:rsidRDefault="00B0090E" w:rsidP="00A73AA7">
      <w:pPr>
        <w:pStyle w:val="Textoindependiente"/>
        <w:numPr>
          <w:ilvl w:val="0"/>
          <w:numId w:val="43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>Orden de la subasta</w:t>
      </w:r>
    </w:p>
    <w:p w14:paraId="049D515D" w14:textId="75C2E826" w:rsidR="003E2EB1" w:rsidRDefault="003E2EB1">
      <w:pPr>
        <w:pStyle w:val="Textoindependiente"/>
        <w:rPr>
          <w:rFonts w:ascii="gobCL" w:hAnsi="gobCL"/>
          <w:b/>
        </w:rPr>
      </w:pPr>
      <w:r w:rsidRPr="00270C61">
        <w:rPr>
          <w:rFonts w:ascii="gobCL" w:hAnsi="gobCL"/>
          <w:bCs/>
        </w:rPr>
        <w:t>E</w:t>
      </w:r>
      <w:r w:rsidR="00723B0E">
        <w:rPr>
          <w:rFonts w:ascii="gobCL" w:hAnsi="gobCL"/>
          <w:bCs/>
        </w:rPr>
        <w:t>l orde</w:t>
      </w:r>
      <w:r w:rsidR="00F673E7">
        <w:rPr>
          <w:rFonts w:ascii="gobCL" w:hAnsi="gobCL"/>
          <w:bCs/>
        </w:rPr>
        <w:t xml:space="preserve">n </w:t>
      </w:r>
      <w:r w:rsidR="00723B0E">
        <w:rPr>
          <w:rFonts w:ascii="gobCL" w:hAnsi="gobCL"/>
          <w:bCs/>
        </w:rPr>
        <w:t xml:space="preserve">de los lotes a </w:t>
      </w:r>
      <w:r w:rsidR="00936463">
        <w:rPr>
          <w:rFonts w:ascii="gobCL" w:hAnsi="gobCL"/>
          <w:bCs/>
        </w:rPr>
        <w:t>subastar</w:t>
      </w:r>
      <w:r w:rsidR="00BA3813" w:rsidRPr="00270C61">
        <w:rPr>
          <w:rFonts w:ascii="gobCL" w:hAnsi="gobCL"/>
          <w:bCs/>
        </w:rPr>
        <w:t xml:space="preserve"> </w:t>
      </w:r>
      <w:r w:rsidR="00F673E7">
        <w:rPr>
          <w:rFonts w:ascii="gobCL" w:hAnsi="gobCL"/>
          <w:bCs/>
        </w:rPr>
        <w:t>se</w:t>
      </w:r>
      <w:r w:rsidR="00723B0E">
        <w:rPr>
          <w:rFonts w:ascii="gobCL" w:hAnsi="gobCL"/>
          <w:bCs/>
        </w:rPr>
        <w:t xml:space="preserve"> indica</w:t>
      </w:r>
      <w:r w:rsidR="00AD4D34">
        <w:rPr>
          <w:rFonts w:ascii="gobCL" w:hAnsi="gobCL"/>
          <w:bCs/>
        </w:rPr>
        <w:t>rá</w:t>
      </w:r>
      <w:r w:rsidR="00723B0E">
        <w:rPr>
          <w:rFonts w:ascii="gobCL" w:hAnsi="gobCL"/>
          <w:bCs/>
        </w:rPr>
        <w:t xml:space="preserve"> </w:t>
      </w:r>
      <w:r w:rsidRPr="00270C61">
        <w:rPr>
          <w:rFonts w:ascii="gobCL" w:hAnsi="gobCL"/>
          <w:bCs/>
        </w:rPr>
        <w:t xml:space="preserve">en </w:t>
      </w:r>
      <w:r w:rsidR="004B4418">
        <w:rPr>
          <w:rFonts w:ascii="gobCL" w:hAnsi="gobCL"/>
          <w:bCs/>
        </w:rPr>
        <w:t xml:space="preserve">la </w:t>
      </w:r>
      <w:r w:rsidR="00202359">
        <w:rPr>
          <w:rFonts w:ascii="gobCL" w:hAnsi="gobCL"/>
        </w:rPr>
        <w:t xml:space="preserve">Tabla </w:t>
      </w:r>
      <w:r w:rsidR="00AD4D34">
        <w:rPr>
          <w:rFonts w:ascii="gobCL" w:hAnsi="gobCL"/>
        </w:rPr>
        <w:t>3 y 4</w:t>
      </w:r>
      <w:r w:rsidR="004B4418" w:rsidRPr="004A51E3">
        <w:rPr>
          <w:rFonts w:ascii="gobCL" w:hAnsi="gobCL"/>
        </w:rPr>
        <w:t>.</w:t>
      </w:r>
    </w:p>
    <w:p w14:paraId="224708B3" w14:textId="77777777" w:rsidR="00936463" w:rsidRPr="00270C61" w:rsidRDefault="00936463">
      <w:pPr>
        <w:pStyle w:val="Textoindependiente"/>
        <w:rPr>
          <w:rFonts w:ascii="gobCL" w:hAnsi="gobCL"/>
        </w:rPr>
      </w:pPr>
    </w:p>
    <w:p w14:paraId="1A257012" w14:textId="77777777" w:rsidR="003E2EB1" w:rsidRDefault="00B0090E" w:rsidP="00A73AA7">
      <w:pPr>
        <w:pStyle w:val="Textoindependiente"/>
        <w:numPr>
          <w:ilvl w:val="0"/>
          <w:numId w:val="43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>Tipo de subasta</w:t>
      </w:r>
    </w:p>
    <w:p w14:paraId="750ACB9C" w14:textId="229E1C22" w:rsidR="003E2EB1" w:rsidRDefault="003E2EB1">
      <w:pPr>
        <w:pStyle w:val="Textoindependiente"/>
        <w:rPr>
          <w:rFonts w:ascii="gobCL" w:hAnsi="gobCL"/>
          <w:bCs/>
        </w:rPr>
      </w:pPr>
      <w:r w:rsidRPr="00270C61">
        <w:rPr>
          <w:rFonts w:ascii="gobCL" w:hAnsi="gobCL"/>
          <w:bCs/>
        </w:rPr>
        <w:t>La subasta se realizará</w:t>
      </w:r>
      <w:r w:rsidR="00262039">
        <w:rPr>
          <w:rFonts w:ascii="gobCL" w:hAnsi="gobCL"/>
          <w:bCs/>
        </w:rPr>
        <w:t xml:space="preserve"> a</w:t>
      </w:r>
      <w:r w:rsidRPr="00270C61">
        <w:rPr>
          <w:rFonts w:ascii="gobCL" w:hAnsi="gobCL"/>
          <w:bCs/>
        </w:rPr>
        <w:t xml:space="preserve"> </w:t>
      </w:r>
      <w:r w:rsidR="00C63948">
        <w:rPr>
          <w:rFonts w:ascii="gobCL" w:hAnsi="gobCL"/>
          <w:b/>
        </w:rPr>
        <w:t>SOBRE CERRADO</w:t>
      </w:r>
      <w:r w:rsidRPr="00270C61">
        <w:rPr>
          <w:rFonts w:ascii="gobCL" w:hAnsi="gobCL"/>
          <w:b/>
        </w:rPr>
        <w:t xml:space="preserve"> </w:t>
      </w:r>
      <w:r w:rsidR="001B2865">
        <w:rPr>
          <w:rFonts w:ascii="gobCL" w:hAnsi="gobCL"/>
          <w:bCs/>
        </w:rPr>
        <w:t xml:space="preserve">para todos los cortes, es </w:t>
      </w:r>
      <w:r w:rsidR="00780648">
        <w:rPr>
          <w:rFonts w:ascii="gobCL" w:hAnsi="gobCL"/>
          <w:bCs/>
        </w:rPr>
        <w:t>decir, los interesados realizará</w:t>
      </w:r>
      <w:r w:rsidR="001B2865">
        <w:rPr>
          <w:rFonts w:ascii="gobCL" w:hAnsi="gobCL"/>
          <w:bCs/>
        </w:rPr>
        <w:t>n sus ofertas a la Subsecretar</w:t>
      </w:r>
      <w:r w:rsidR="00262039">
        <w:rPr>
          <w:rFonts w:ascii="gobCL" w:hAnsi="gobCL"/>
          <w:bCs/>
        </w:rPr>
        <w:t>í</w:t>
      </w:r>
      <w:r w:rsidR="001B2865">
        <w:rPr>
          <w:rFonts w:ascii="gobCL" w:hAnsi="gobCL"/>
          <w:bCs/>
        </w:rPr>
        <w:t xml:space="preserve">a, en sobre cerrado </w:t>
      </w:r>
      <w:r w:rsidR="00864183">
        <w:rPr>
          <w:rFonts w:ascii="gobCL" w:hAnsi="gobCL"/>
          <w:bCs/>
        </w:rPr>
        <w:t>de acuerdo con</w:t>
      </w:r>
      <w:r w:rsidR="001B2865">
        <w:rPr>
          <w:rFonts w:ascii="gobCL" w:hAnsi="gobCL"/>
          <w:bCs/>
        </w:rPr>
        <w:t xml:space="preserve"> los requisitos y condiciones establecidas en las bases.</w:t>
      </w:r>
      <w:r w:rsidR="00470DA8">
        <w:rPr>
          <w:rFonts w:ascii="gobCL" w:hAnsi="gobCL"/>
          <w:bCs/>
        </w:rPr>
        <w:t xml:space="preserve"> Los </w:t>
      </w:r>
      <w:r w:rsidR="009305BC">
        <w:rPr>
          <w:rFonts w:ascii="gobCL" w:hAnsi="gobCL"/>
          <w:bCs/>
        </w:rPr>
        <w:t>participantes</w:t>
      </w:r>
      <w:r w:rsidR="00470DA8">
        <w:rPr>
          <w:rFonts w:ascii="gobCL" w:hAnsi="gobCL"/>
          <w:bCs/>
        </w:rPr>
        <w:t xml:space="preserve"> deberán presentar 3 sobres, </w:t>
      </w:r>
      <w:r w:rsidR="002C2C06">
        <w:rPr>
          <w:rFonts w:ascii="gobCL" w:hAnsi="gobCL"/>
          <w:bCs/>
        </w:rPr>
        <w:t xml:space="preserve">denominados de la siguiente manera: </w:t>
      </w:r>
    </w:p>
    <w:p w14:paraId="3A320397" w14:textId="77777777" w:rsidR="004A51E3" w:rsidRDefault="004A51E3">
      <w:pPr>
        <w:pStyle w:val="Textoindependiente"/>
        <w:rPr>
          <w:rFonts w:ascii="gobCL" w:hAnsi="gobCL"/>
          <w:bCs/>
        </w:rPr>
      </w:pPr>
    </w:p>
    <w:p w14:paraId="2BC086E8" w14:textId="77777777" w:rsidR="00CB0316" w:rsidRDefault="00CB0316" w:rsidP="00CB0316">
      <w:pPr>
        <w:pStyle w:val="Textoindependiente"/>
        <w:numPr>
          <w:ilvl w:val="0"/>
          <w:numId w:val="41"/>
        </w:numPr>
        <w:rPr>
          <w:rFonts w:ascii="gobCL" w:hAnsi="gobCL"/>
          <w:bCs/>
        </w:rPr>
      </w:pPr>
      <w:r>
        <w:rPr>
          <w:rFonts w:ascii="gobCL" w:hAnsi="gobCL"/>
          <w:bCs/>
        </w:rPr>
        <w:t xml:space="preserve">“Sobre N° 1 Antecedentes administrativos”, en donde además de contener todos los antecedentes señalados en el </w:t>
      </w:r>
      <w:r w:rsidRPr="008D3FAF">
        <w:rPr>
          <w:rFonts w:ascii="gobCL" w:hAnsi="gobCL"/>
          <w:bCs/>
        </w:rPr>
        <w:t>D.S. Nº 97 de 1996</w:t>
      </w:r>
      <w:r>
        <w:rPr>
          <w:rFonts w:ascii="gobCL" w:hAnsi="gobCL"/>
          <w:bCs/>
        </w:rPr>
        <w:t>;</w:t>
      </w:r>
      <w:r w:rsidRPr="008D3FAF">
        <w:rPr>
          <w:rFonts w:ascii="gobCL" w:hAnsi="gobCL"/>
          <w:bCs/>
        </w:rPr>
        <w:t xml:space="preserve"> </w:t>
      </w:r>
      <w:r>
        <w:rPr>
          <w:rFonts w:ascii="gobCL" w:hAnsi="gobCL"/>
          <w:bCs/>
        </w:rPr>
        <w:t>modificado a través del</w:t>
      </w:r>
      <w:r w:rsidRPr="008D3FAF">
        <w:rPr>
          <w:rFonts w:ascii="gobCL" w:hAnsi="gobCL"/>
          <w:bCs/>
        </w:rPr>
        <w:t xml:space="preserve"> D.S Nº 1</w:t>
      </w:r>
      <w:r>
        <w:rPr>
          <w:rFonts w:ascii="gobCL" w:hAnsi="gobCL"/>
          <w:bCs/>
        </w:rPr>
        <w:t>17 del 2015, en su artículo 4°, deberán acompañarse el o los documentos de garantía de seriedad de la oferta.</w:t>
      </w:r>
    </w:p>
    <w:p w14:paraId="14043DF6" w14:textId="77777777" w:rsidR="00CB0316" w:rsidRDefault="00CB0316" w:rsidP="00CB0316">
      <w:pPr>
        <w:pStyle w:val="Textoindependiente"/>
        <w:ind w:left="720"/>
        <w:rPr>
          <w:rFonts w:ascii="gobCL" w:hAnsi="gobCL"/>
          <w:bCs/>
        </w:rPr>
      </w:pPr>
    </w:p>
    <w:p w14:paraId="01C9CB61" w14:textId="77777777" w:rsidR="00CB0316" w:rsidRDefault="00CB0316" w:rsidP="00CB0316">
      <w:pPr>
        <w:pStyle w:val="Textoindependiente"/>
        <w:numPr>
          <w:ilvl w:val="0"/>
          <w:numId w:val="39"/>
        </w:numPr>
        <w:rPr>
          <w:rFonts w:ascii="gobCL" w:hAnsi="gobCL"/>
          <w:bCs/>
        </w:rPr>
      </w:pPr>
      <w:r w:rsidRPr="00C87DFB">
        <w:rPr>
          <w:rFonts w:ascii="gobCL" w:hAnsi="gobCL"/>
          <w:bCs/>
        </w:rPr>
        <w:t>“Sobre N° 2 Propuesta Económica”, dicho sobre deberá c</w:t>
      </w:r>
      <w:r>
        <w:rPr>
          <w:rFonts w:ascii="gobCL" w:hAnsi="gobCL"/>
          <w:bCs/>
        </w:rPr>
        <w:t xml:space="preserve">ontener en </w:t>
      </w:r>
      <w:r w:rsidR="00806EF9">
        <w:rPr>
          <w:rFonts w:ascii="gobCL" w:hAnsi="gobCL"/>
          <w:bCs/>
        </w:rPr>
        <w:t>su interior una serie de documentos</w:t>
      </w:r>
      <w:r>
        <w:rPr>
          <w:rFonts w:ascii="gobCL" w:hAnsi="gobCL"/>
          <w:bCs/>
        </w:rPr>
        <w:t>, cada uno de ellos debe identificar el lote por el cual se está ofertando y el monto por el cual se oferta, todo lo anterior,</w:t>
      </w:r>
      <w:r w:rsidRPr="00C87DFB">
        <w:rPr>
          <w:rFonts w:ascii="gobCL" w:hAnsi="gobCL"/>
          <w:bCs/>
        </w:rPr>
        <w:t xml:space="preserve"> expresado en Unidades Tributarias Mensuales a la fecha de</w:t>
      </w:r>
      <w:r>
        <w:rPr>
          <w:rFonts w:ascii="gobCL" w:hAnsi="gobCL"/>
          <w:bCs/>
        </w:rPr>
        <w:t xml:space="preserve"> la</w:t>
      </w:r>
      <w:r w:rsidRPr="00C87DFB">
        <w:rPr>
          <w:rFonts w:ascii="gobCL" w:hAnsi="gobCL"/>
          <w:bCs/>
        </w:rPr>
        <w:t xml:space="preserve"> presentaci</w:t>
      </w:r>
      <w:r>
        <w:rPr>
          <w:rFonts w:ascii="gobCL" w:hAnsi="gobCL"/>
          <w:bCs/>
        </w:rPr>
        <w:t xml:space="preserve">ón.  Las ofertas económicas por </w:t>
      </w:r>
      <w:r w:rsidR="00F673E7">
        <w:rPr>
          <w:rFonts w:ascii="gobCL" w:hAnsi="gobCL"/>
          <w:bCs/>
        </w:rPr>
        <w:t xml:space="preserve">el </w:t>
      </w:r>
      <w:r w:rsidRPr="00C87DFB">
        <w:rPr>
          <w:rFonts w:ascii="gobCL" w:hAnsi="gobCL"/>
          <w:bCs/>
        </w:rPr>
        <w:t>lote, deberá</w:t>
      </w:r>
      <w:r>
        <w:rPr>
          <w:rFonts w:ascii="gobCL" w:hAnsi="gobCL"/>
          <w:bCs/>
        </w:rPr>
        <w:t>n</w:t>
      </w:r>
      <w:r w:rsidRPr="00C87DFB">
        <w:rPr>
          <w:rFonts w:ascii="gobCL" w:hAnsi="gobCL"/>
          <w:bCs/>
        </w:rPr>
        <w:t xml:space="preserve"> ser mayor o igual que el precio mínimo</w:t>
      </w:r>
      <w:r>
        <w:rPr>
          <w:rFonts w:ascii="gobCL" w:hAnsi="gobCL"/>
          <w:bCs/>
        </w:rPr>
        <w:t xml:space="preserve"> estimado del recurso.</w:t>
      </w:r>
    </w:p>
    <w:p w14:paraId="358C06E1" w14:textId="77777777" w:rsidR="00202359" w:rsidRDefault="00202359" w:rsidP="00CB0316">
      <w:pPr>
        <w:pStyle w:val="Prrafodelista"/>
        <w:jc w:val="both"/>
        <w:rPr>
          <w:rFonts w:ascii="gobCL" w:hAnsi="gobCL"/>
          <w:bCs/>
          <w:sz w:val="20"/>
        </w:rPr>
      </w:pPr>
    </w:p>
    <w:p w14:paraId="57F0B9E2" w14:textId="37FB2F59" w:rsidR="00CB0316" w:rsidRPr="00BE14A1" w:rsidRDefault="00CB0316" w:rsidP="00CB0316">
      <w:pPr>
        <w:pStyle w:val="Prrafodelista"/>
        <w:jc w:val="both"/>
        <w:rPr>
          <w:rFonts w:ascii="gobCL" w:hAnsi="gobCL"/>
          <w:bCs/>
          <w:sz w:val="20"/>
        </w:rPr>
      </w:pPr>
      <w:r>
        <w:rPr>
          <w:rFonts w:ascii="gobCL" w:hAnsi="gobCL"/>
          <w:bCs/>
          <w:sz w:val="20"/>
        </w:rPr>
        <w:t xml:space="preserve">Se debe considerar que </w:t>
      </w:r>
      <w:r w:rsidR="00F673E7">
        <w:rPr>
          <w:rFonts w:ascii="gobCL" w:hAnsi="gobCL"/>
          <w:bCs/>
          <w:sz w:val="20"/>
        </w:rPr>
        <w:t xml:space="preserve">el </w:t>
      </w:r>
      <w:r>
        <w:rPr>
          <w:rFonts w:ascii="gobCL" w:hAnsi="gobCL"/>
          <w:bCs/>
          <w:sz w:val="20"/>
        </w:rPr>
        <w:t>lote corresponde a un</w:t>
      </w:r>
      <w:r w:rsidRPr="00BE14A1">
        <w:rPr>
          <w:rFonts w:ascii="gobCL" w:hAnsi="gobCL"/>
          <w:bCs/>
          <w:sz w:val="20"/>
        </w:rPr>
        <w:t xml:space="preserve"> porcentaje de la cuot</w:t>
      </w:r>
      <w:r>
        <w:rPr>
          <w:rFonts w:ascii="gobCL" w:hAnsi="gobCL"/>
          <w:bCs/>
          <w:sz w:val="20"/>
        </w:rPr>
        <w:t xml:space="preserve">a anual y </w:t>
      </w:r>
      <w:r w:rsidR="00005049">
        <w:rPr>
          <w:rFonts w:ascii="gobCL" w:hAnsi="gobCL"/>
          <w:bCs/>
          <w:sz w:val="20"/>
        </w:rPr>
        <w:t>que,</w:t>
      </w:r>
      <w:r>
        <w:rPr>
          <w:rFonts w:ascii="gobCL" w:hAnsi="gobCL"/>
          <w:bCs/>
          <w:sz w:val="20"/>
        </w:rPr>
        <w:t xml:space="preserve"> al momento de realizar la oferta económi</w:t>
      </w:r>
      <w:r w:rsidR="00AB38F4">
        <w:rPr>
          <w:rFonts w:ascii="gobCL" w:hAnsi="gobCL"/>
          <w:bCs/>
          <w:sz w:val="20"/>
        </w:rPr>
        <w:t xml:space="preserve">ca, ésta deberá considerar los </w:t>
      </w:r>
      <w:r w:rsidRPr="00BE14A1">
        <w:rPr>
          <w:rFonts w:ascii="gobCL" w:hAnsi="gobCL"/>
          <w:bCs/>
          <w:sz w:val="20"/>
        </w:rPr>
        <w:t xml:space="preserve">años que dura el permiso. </w:t>
      </w:r>
      <w:r>
        <w:rPr>
          <w:rFonts w:ascii="gobCL" w:hAnsi="gobCL"/>
          <w:bCs/>
          <w:sz w:val="20"/>
        </w:rPr>
        <w:t>Esto implica que</w:t>
      </w:r>
      <w:r w:rsidRPr="00BE14A1">
        <w:rPr>
          <w:rFonts w:ascii="gobCL" w:hAnsi="gobCL"/>
          <w:bCs/>
          <w:sz w:val="20"/>
        </w:rPr>
        <w:t xml:space="preserve">, en el caso que </w:t>
      </w:r>
      <w:r>
        <w:rPr>
          <w:rFonts w:ascii="gobCL" w:hAnsi="gobCL"/>
          <w:bCs/>
          <w:sz w:val="20"/>
        </w:rPr>
        <w:t xml:space="preserve">alguien </w:t>
      </w:r>
      <w:r w:rsidRPr="00BE14A1">
        <w:rPr>
          <w:rFonts w:ascii="gobCL" w:hAnsi="gobCL"/>
          <w:bCs/>
          <w:sz w:val="20"/>
        </w:rPr>
        <w:t xml:space="preserve">se adjudique </w:t>
      </w:r>
      <w:r w:rsidR="00005049">
        <w:rPr>
          <w:rFonts w:ascii="gobCL" w:hAnsi="gobCL"/>
          <w:bCs/>
          <w:sz w:val="20"/>
        </w:rPr>
        <w:t xml:space="preserve">el </w:t>
      </w:r>
      <w:r w:rsidRPr="00BE14A1">
        <w:rPr>
          <w:rFonts w:ascii="gobCL" w:hAnsi="gobCL"/>
          <w:bCs/>
          <w:sz w:val="20"/>
        </w:rPr>
        <w:t>lote</w:t>
      </w:r>
      <w:r>
        <w:rPr>
          <w:rFonts w:ascii="gobCL" w:hAnsi="gobCL"/>
          <w:bCs/>
          <w:sz w:val="20"/>
        </w:rPr>
        <w:t>,</w:t>
      </w:r>
      <w:r w:rsidRPr="00BE14A1">
        <w:rPr>
          <w:rFonts w:ascii="gobCL" w:hAnsi="gobCL"/>
          <w:bCs/>
          <w:sz w:val="20"/>
        </w:rPr>
        <w:t xml:space="preserve"> el titular deberá cancelar anualmente e</w:t>
      </w:r>
      <w:r>
        <w:rPr>
          <w:rFonts w:ascii="gobCL" w:hAnsi="gobCL"/>
          <w:bCs/>
          <w:sz w:val="20"/>
        </w:rPr>
        <w:t xml:space="preserve">l valor ofertado dividido en </w:t>
      </w:r>
      <w:r w:rsidR="00502053">
        <w:rPr>
          <w:rFonts w:ascii="gobCL" w:hAnsi="gobCL"/>
          <w:bCs/>
          <w:sz w:val="20"/>
        </w:rPr>
        <w:t xml:space="preserve">los años de vigencia </w:t>
      </w:r>
      <w:r w:rsidR="006F3763">
        <w:rPr>
          <w:rFonts w:ascii="gobCL" w:hAnsi="gobCL"/>
          <w:bCs/>
          <w:sz w:val="20"/>
        </w:rPr>
        <w:t>de este</w:t>
      </w:r>
      <w:r w:rsidR="00202359">
        <w:rPr>
          <w:rFonts w:ascii="gobCL" w:hAnsi="gobCL"/>
          <w:bCs/>
          <w:sz w:val="20"/>
        </w:rPr>
        <w:t>, según sea el caso</w:t>
      </w:r>
      <w:r w:rsidRPr="00BE14A1">
        <w:rPr>
          <w:rFonts w:ascii="gobCL" w:hAnsi="gobCL"/>
          <w:bCs/>
          <w:sz w:val="20"/>
        </w:rPr>
        <w:t>.</w:t>
      </w:r>
    </w:p>
    <w:p w14:paraId="49180345" w14:textId="77777777" w:rsidR="00CB0316" w:rsidRDefault="00CB0316" w:rsidP="00CB0316">
      <w:pPr>
        <w:pStyle w:val="Prrafodelista"/>
        <w:rPr>
          <w:rFonts w:ascii="gobCL" w:hAnsi="gobCL"/>
          <w:bCs/>
        </w:rPr>
      </w:pPr>
    </w:p>
    <w:p w14:paraId="394244AF" w14:textId="3313322D" w:rsidR="00E8435E" w:rsidRPr="007512CC" w:rsidRDefault="00CB0316" w:rsidP="007512CC">
      <w:pPr>
        <w:pStyle w:val="Textoindependiente"/>
        <w:numPr>
          <w:ilvl w:val="0"/>
          <w:numId w:val="41"/>
        </w:numPr>
        <w:rPr>
          <w:rFonts w:ascii="gobCL" w:hAnsi="gobCL"/>
        </w:rPr>
      </w:pPr>
      <w:r w:rsidRPr="007512CC">
        <w:rPr>
          <w:rFonts w:ascii="gobCL" w:hAnsi="gobCL"/>
          <w:bCs/>
        </w:rPr>
        <w:t>”Sobre N° 3 Desempate”, el cual tiene por objeto dirimir posibles desempates entre dos o más oferentes. Este sobre deberá contener tantos sobres de desempate como lotes se desee</w:t>
      </w:r>
      <w:r w:rsidR="00502053">
        <w:rPr>
          <w:rFonts w:ascii="gobCL" w:hAnsi="gobCL"/>
          <w:bCs/>
        </w:rPr>
        <w:t>.</w:t>
      </w:r>
      <w:r w:rsidRPr="007512CC">
        <w:rPr>
          <w:rFonts w:ascii="gobCL" w:hAnsi="gobCL"/>
          <w:bCs/>
        </w:rPr>
        <w:t xml:space="preserve"> </w:t>
      </w:r>
    </w:p>
    <w:p w14:paraId="6EB595A8" w14:textId="77777777" w:rsidR="00E46FEF" w:rsidRPr="00801292" w:rsidRDefault="00E46FEF">
      <w:pPr>
        <w:pStyle w:val="Textoindependiente"/>
        <w:rPr>
          <w:rFonts w:ascii="gobCL" w:hAnsi="gobCL"/>
          <w:lang w:val="es-ES_tradnl"/>
        </w:rPr>
      </w:pPr>
    </w:p>
    <w:p w14:paraId="530C6A69" w14:textId="77777777" w:rsidR="003E2EB1" w:rsidRPr="00270C61" w:rsidRDefault="003E2EB1" w:rsidP="00A73AA7">
      <w:pPr>
        <w:pStyle w:val="Textoindependiente"/>
        <w:numPr>
          <w:ilvl w:val="0"/>
          <w:numId w:val="43"/>
        </w:numPr>
        <w:rPr>
          <w:rFonts w:ascii="gobCL" w:hAnsi="gobCL"/>
          <w:b/>
          <w:bCs/>
          <w:sz w:val="24"/>
          <w:u w:val="single"/>
        </w:rPr>
      </w:pPr>
      <w:r w:rsidRPr="00270C61">
        <w:rPr>
          <w:rFonts w:ascii="gobCL" w:hAnsi="gobCL"/>
          <w:b/>
          <w:bCs/>
          <w:sz w:val="24"/>
          <w:u w:val="single"/>
        </w:rPr>
        <w:t xml:space="preserve">Monto de </w:t>
      </w:r>
      <w:r w:rsidR="00B0090E">
        <w:rPr>
          <w:rFonts w:ascii="gobCL" w:hAnsi="gobCL"/>
          <w:b/>
          <w:bCs/>
          <w:sz w:val="24"/>
          <w:u w:val="single"/>
        </w:rPr>
        <w:t>g</w:t>
      </w:r>
      <w:r w:rsidRPr="00270C61">
        <w:rPr>
          <w:rFonts w:ascii="gobCL" w:hAnsi="gobCL"/>
          <w:b/>
          <w:bCs/>
          <w:sz w:val="24"/>
          <w:u w:val="single"/>
        </w:rPr>
        <w:t>a</w:t>
      </w:r>
      <w:r w:rsidR="00B0090E">
        <w:rPr>
          <w:rFonts w:ascii="gobCL" w:hAnsi="gobCL"/>
          <w:b/>
          <w:bCs/>
          <w:sz w:val="24"/>
          <w:u w:val="single"/>
        </w:rPr>
        <w:t>rantía de seriedad de la oferta</w:t>
      </w:r>
    </w:p>
    <w:p w14:paraId="1E5B2E3D" w14:textId="77777777" w:rsidR="00EC0F3C" w:rsidRPr="00270C61" w:rsidRDefault="00EC0F3C" w:rsidP="00EC0F3C">
      <w:pPr>
        <w:pStyle w:val="Textoindependiente"/>
        <w:ind w:left="720"/>
        <w:rPr>
          <w:rFonts w:ascii="gobCL" w:hAnsi="gobCL"/>
          <w:b/>
          <w:bCs/>
          <w:sz w:val="24"/>
          <w:u w:val="single"/>
        </w:rPr>
      </w:pPr>
    </w:p>
    <w:p w14:paraId="2B09A9CF" w14:textId="77777777" w:rsidR="003E2EB1" w:rsidRPr="00270C61" w:rsidRDefault="003E2EB1">
      <w:pPr>
        <w:pStyle w:val="Textoindependiente"/>
        <w:rPr>
          <w:rFonts w:ascii="gobCL" w:hAnsi="gobCL"/>
          <w:bCs/>
        </w:rPr>
      </w:pPr>
      <w:r w:rsidRPr="00270C61">
        <w:rPr>
          <w:rFonts w:ascii="gobCL" w:hAnsi="gobCL"/>
          <w:bCs/>
        </w:rPr>
        <w:t xml:space="preserve">Para determinar el monto de garantía de seriedad se ha determinado un </w:t>
      </w:r>
      <w:r w:rsidRPr="00441A50">
        <w:rPr>
          <w:rFonts w:ascii="gobCL" w:hAnsi="gobCL"/>
          <w:bCs/>
        </w:rPr>
        <w:t>coeficiente fijo de 0</w:t>
      </w:r>
      <w:r w:rsidR="001A1A86" w:rsidRPr="00441A50">
        <w:rPr>
          <w:rFonts w:ascii="gobCL" w:hAnsi="gobCL"/>
          <w:bCs/>
        </w:rPr>
        <w:t>,</w:t>
      </w:r>
      <w:r w:rsidRPr="00441A50">
        <w:rPr>
          <w:rFonts w:ascii="gobCL" w:hAnsi="gobCL"/>
          <w:bCs/>
        </w:rPr>
        <w:t>01</w:t>
      </w:r>
      <w:r w:rsidRPr="00270C61">
        <w:rPr>
          <w:rFonts w:ascii="gobCL" w:hAnsi="gobCL"/>
          <w:bCs/>
        </w:rPr>
        <w:t xml:space="preserve">. </w:t>
      </w:r>
    </w:p>
    <w:p w14:paraId="4103F71D" w14:textId="77777777" w:rsidR="00441A50" w:rsidRDefault="00441A50">
      <w:pPr>
        <w:pStyle w:val="Textoindependiente"/>
        <w:rPr>
          <w:rFonts w:ascii="gobCL" w:hAnsi="gobCL"/>
          <w:bCs/>
        </w:rPr>
      </w:pPr>
    </w:p>
    <w:p w14:paraId="00EE9FBF" w14:textId="58B0FBCF" w:rsidR="003E2EB1" w:rsidRPr="00055A51" w:rsidRDefault="003E2EB1">
      <w:pPr>
        <w:pStyle w:val="Textoindependiente"/>
        <w:rPr>
          <w:rFonts w:ascii="gobCL" w:hAnsi="gobCL"/>
          <w:bCs/>
        </w:rPr>
      </w:pPr>
      <w:r w:rsidRPr="00055A51">
        <w:rPr>
          <w:rFonts w:ascii="gobCL" w:hAnsi="gobCL"/>
          <w:bCs/>
        </w:rPr>
        <w:lastRenderedPageBreak/>
        <w:t xml:space="preserve">El monto de la garantía de seriedad que deberán presentar para participar en la subasta </w:t>
      </w:r>
      <w:r w:rsidR="00441A50" w:rsidRPr="00055A51">
        <w:rPr>
          <w:rFonts w:ascii="gobCL" w:hAnsi="gobCL"/>
          <w:bCs/>
        </w:rPr>
        <w:t>de acuerdo con el</w:t>
      </w:r>
      <w:r w:rsidRPr="00055A51">
        <w:rPr>
          <w:rFonts w:ascii="gobCL" w:hAnsi="gobCL"/>
          <w:bCs/>
        </w:rPr>
        <w:t xml:space="preserve"> lote de interés corresponderá al resultado de aplicar la siguiente f</w:t>
      </w:r>
      <w:r w:rsidR="00362341">
        <w:rPr>
          <w:rFonts w:ascii="gobCL" w:hAnsi="gobCL"/>
          <w:bCs/>
        </w:rPr>
        <w:t>ó</w:t>
      </w:r>
      <w:r w:rsidRPr="00055A51">
        <w:rPr>
          <w:rFonts w:ascii="gobCL" w:hAnsi="gobCL"/>
          <w:bCs/>
        </w:rPr>
        <w:t>rmula:</w:t>
      </w:r>
    </w:p>
    <w:p w14:paraId="5D732406" w14:textId="77777777" w:rsidR="003E2EB1" w:rsidRPr="00055A51" w:rsidRDefault="003E2EB1">
      <w:pPr>
        <w:pStyle w:val="Textoindependiente"/>
        <w:rPr>
          <w:rFonts w:ascii="gobCL" w:hAnsi="gobCL"/>
          <w:bCs/>
        </w:rPr>
      </w:pPr>
    </w:p>
    <w:p w14:paraId="2539D884" w14:textId="77777777" w:rsidR="003E2EB1" w:rsidRPr="00055A51" w:rsidRDefault="003E2EB1">
      <w:pPr>
        <w:pStyle w:val="Textoindependiente"/>
        <w:jc w:val="center"/>
        <w:rPr>
          <w:rFonts w:ascii="gobCL" w:hAnsi="gobCL"/>
          <w:b/>
        </w:rPr>
      </w:pPr>
      <w:r w:rsidRPr="00055A51">
        <w:rPr>
          <w:rFonts w:ascii="gobCL" w:hAnsi="gobCL"/>
          <w:b/>
        </w:rPr>
        <w:t xml:space="preserve">% de </w:t>
      </w:r>
      <w:r w:rsidR="00936463" w:rsidRPr="00055A51">
        <w:rPr>
          <w:rFonts w:ascii="gobCL" w:hAnsi="gobCL"/>
          <w:b/>
        </w:rPr>
        <w:t>C</w:t>
      </w:r>
      <w:r w:rsidRPr="00055A51">
        <w:rPr>
          <w:rFonts w:ascii="gobCL" w:hAnsi="gobCL"/>
          <w:b/>
        </w:rPr>
        <w:t>orte a subastar x Cuota Anual x Valor de San</w:t>
      </w:r>
      <w:r w:rsidR="00B0090E" w:rsidRPr="00055A51">
        <w:rPr>
          <w:rFonts w:ascii="gobCL" w:hAnsi="gobCL"/>
          <w:b/>
        </w:rPr>
        <w:t>ción Vigente</w:t>
      </w:r>
      <w:r w:rsidR="00E56D1B" w:rsidRPr="00055A51">
        <w:rPr>
          <w:rStyle w:val="Refdenotaalpie"/>
          <w:rFonts w:ascii="gobCL" w:hAnsi="gobCL"/>
          <w:b/>
        </w:rPr>
        <w:footnoteReference w:id="1"/>
      </w:r>
      <w:r w:rsidR="00B0090E" w:rsidRPr="00055A51">
        <w:rPr>
          <w:rFonts w:ascii="gobCL" w:hAnsi="gobCL"/>
          <w:b/>
        </w:rPr>
        <w:t xml:space="preserve"> x Coeficiente Fijo</w:t>
      </w:r>
    </w:p>
    <w:p w14:paraId="37341932" w14:textId="77777777" w:rsidR="003E2EB1" w:rsidRPr="00055A51" w:rsidRDefault="003E2EB1">
      <w:pPr>
        <w:pStyle w:val="Textoindependiente"/>
        <w:rPr>
          <w:rFonts w:ascii="gobCL" w:hAnsi="gobCL"/>
          <w:bCs/>
        </w:rPr>
      </w:pPr>
    </w:p>
    <w:p w14:paraId="64B75373" w14:textId="1064834A" w:rsidR="00956570" w:rsidRPr="00441A50" w:rsidRDefault="00956570" w:rsidP="00956570">
      <w:pPr>
        <w:pStyle w:val="Textoindependiente"/>
        <w:numPr>
          <w:ilvl w:val="0"/>
          <w:numId w:val="42"/>
        </w:numPr>
        <w:tabs>
          <w:tab w:val="left" w:pos="1418"/>
        </w:tabs>
        <w:rPr>
          <w:rFonts w:ascii="gobCL" w:hAnsi="gobCL"/>
          <w:bCs/>
        </w:rPr>
      </w:pPr>
      <w:r w:rsidRPr="00441A50">
        <w:rPr>
          <w:rFonts w:ascii="gobCL" w:hAnsi="gobCL"/>
          <w:bCs/>
        </w:rPr>
        <w:t>Garantía</w:t>
      </w:r>
      <w:r w:rsidR="003B7DA1" w:rsidRPr="00441A50">
        <w:rPr>
          <w:rFonts w:ascii="gobCL" w:hAnsi="gobCL"/>
          <w:bCs/>
        </w:rPr>
        <w:t xml:space="preserve">s por </w:t>
      </w:r>
      <w:r w:rsidR="004517C5">
        <w:rPr>
          <w:rFonts w:ascii="gobCL" w:hAnsi="gobCL"/>
          <w:bCs/>
        </w:rPr>
        <w:t xml:space="preserve">tamaño de </w:t>
      </w:r>
      <w:r w:rsidRPr="00441A50">
        <w:rPr>
          <w:rFonts w:ascii="gobCL" w:hAnsi="gobCL"/>
          <w:bCs/>
        </w:rPr>
        <w:t>Lote</w:t>
      </w:r>
      <w:r w:rsidR="003B7DA1" w:rsidRPr="00441A50">
        <w:rPr>
          <w:rFonts w:ascii="gobCL" w:hAnsi="gobCL"/>
          <w:bCs/>
        </w:rPr>
        <w:t>:</w:t>
      </w:r>
      <w:r w:rsidRPr="00441A50">
        <w:rPr>
          <w:rFonts w:ascii="gobCL" w:hAnsi="gobCL"/>
          <w:bCs/>
        </w:rPr>
        <w:t xml:space="preserve"> </w:t>
      </w:r>
    </w:p>
    <w:p w14:paraId="68095D22" w14:textId="77777777" w:rsidR="00723B0E" w:rsidRDefault="00723B0E" w:rsidP="00D80A2A">
      <w:pPr>
        <w:pStyle w:val="Textoindependiente"/>
        <w:rPr>
          <w:rFonts w:ascii="gobCL" w:hAnsi="gobCL"/>
          <w:bCs/>
          <w:lang w:val="es-CL"/>
        </w:rPr>
      </w:pPr>
    </w:p>
    <w:p w14:paraId="4A46D2F1" w14:textId="20B25002" w:rsidR="00856C02" w:rsidRPr="00503E5F" w:rsidRDefault="00856C02" w:rsidP="00441A50">
      <w:pPr>
        <w:pStyle w:val="Textoindependiente"/>
        <w:ind w:left="1418"/>
        <w:rPr>
          <w:rFonts w:ascii="gobCL" w:hAnsi="gobCL"/>
          <w:bCs/>
          <w:lang w:val="es-CL"/>
        </w:rPr>
      </w:pPr>
      <w:r w:rsidRPr="00503E5F">
        <w:rPr>
          <w:rFonts w:ascii="gobCL" w:hAnsi="gobCL"/>
          <w:bCs/>
          <w:lang w:val="es-CL"/>
        </w:rPr>
        <w:t xml:space="preserve">Lote </w:t>
      </w:r>
      <w:r w:rsidR="00C33FFA" w:rsidRPr="00503E5F">
        <w:rPr>
          <w:rFonts w:ascii="gobCL" w:hAnsi="gobCL"/>
          <w:bCs/>
          <w:lang w:val="es-CL"/>
        </w:rPr>
        <w:t xml:space="preserve">tamaño </w:t>
      </w:r>
      <w:r w:rsidRPr="00503E5F">
        <w:rPr>
          <w:rFonts w:ascii="gobCL" w:hAnsi="gobCL"/>
          <w:bCs/>
          <w:lang w:val="es-CL"/>
        </w:rPr>
        <w:t>0,5</w:t>
      </w:r>
      <w:r w:rsidR="00927BE3" w:rsidRPr="00503E5F">
        <w:rPr>
          <w:rFonts w:ascii="gobCL" w:hAnsi="gobCL"/>
          <w:bCs/>
          <w:lang w:val="es-CL"/>
        </w:rPr>
        <w:t xml:space="preserve">0 </w:t>
      </w:r>
      <w:r w:rsidRPr="00503E5F">
        <w:rPr>
          <w:rFonts w:ascii="gobCL" w:hAnsi="gobCL"/>
          <w:bCs/>
          <w:lang w:val="es-CL"/>
        </w:rPr>
        <w:t xml:space="preserve">% = </w:t>
      </w:r>
      <w:r w:rsidRPr="00503E5F">
        <w:rPr>
          <w:rFonts w:ascii="gobCL" w:hAnsi="gobCL"/>
          <w:bCs/>
          <w:lang w:val="es-CL"/>
        </w:rPr>
        <w:tab/>
        <w:t>0,005 x 1.951 t x 233,0 UTM x 0,01</w:t>
      </w:r>
      <w:r w:rsidR="00723B0E" w:rsidRPr="00503E5F">
        <w:rPr>
          <w:rFonts w:ascii="gobCL" w:hAnsi="gobCL"/>
          <w:bCs/>
          <w:lang w:val="es-CL"/>
        </w:rPr>
        <w:t xml:space="preserve"> </w:t>
      </w:r>
      <w:r w:rsidRPr="00503E5F">
        <w:rPr>
          <w:rFonts w:ascii="gobCL" w:hAnsi="gobCL"/>
          <w:bCs/>
          <w:lang w:val="es-CL"/>
        </w:rPr>
        <w:t xml:space="preserve">= </w:t>
      </w:r>
      <w:r w:rsidR="00927BE3" w:rsidRPr="00503E5F">
        <w:rPr>
          <w:rFonts w:ascii="gobCL" w:hAnsi="gobCL"/>
          <w:bCs/>
          <w:lang w:val="es-CL"/>
        </w:rPr>
        <w:t xml:space="preserve">  </w:t>
      </w:r>
      <w:r w:rsidR="002320F3" w:rsidRPr="00503E5F">
        <w:rPr>
          <w:rFonts w:ascii="gobCL" w:hAnsi="gobCL"/>
          <w:bCs/>
          <w:lang w:val="es-CL"/>
        </w:rPr>
        <w:t>22,7</w:t>
      </w:r>
      <w:r w:rsidR="003B7DA1" w:rsidRPr="00503E5F">
        <w:rPr>
          <w:rFonts w:ascii="gobCL" w:hAnsi="gobCL"/>
          <w:bCs/>
          <w:lang w:val="es-CL"/>
        </w:rPr>
        <w:t>3</w:t>
      </w:r>
      <w:r w:rsidR="00441A50" w:rsidRPr="00503E5F">
        <w:rPr>
          <w:rFonts w:ascii="gobCL" w:hAnsi="gobCL"/>
          <w:bCs/>
          <w:lang w:val="es-CL"/>
        </w:rPr>
        <w:t xml:space="preserve"> </w:t>
      </w:r>
      <w:r w:rsidRPr="00503E5F">
        <w:rPr>
          <w:rFonts w:ascii="gobCL" w:hAnsi="gobCL"/>
          <w:bCs/>
          <w:lang w:val="es-CL"/>
        </w:rPr>
        <w:t>UTM</w:t>
      </w:r>
      <w:r w:rsidR="00441A50" w:rsidRPr="00503E5F">
        <w:rPr>
          <w:rFonts w:ascii="gobCL" w:hAnsi="gobCL"/>
          <w:bCs/>
          <w:lang w:val="es-CL"/>
        </w:rPr>
        <w:t>.</w:t>
      </w:r>
    </w:p>
    <w:p w14:paraId="5477B0D1" w14:textId="77777777" w:rsidR="001119C4" w:rsidRPr="00503E5F" w:rsidRDefault="001119C4">
      <w:pPr>
        <w:pStyle w:val="Textoindependiente"/>
        <w:rPr>
          <w:rFonts w:ascii="gobCL" w:hAnsi="gobCL"/>
          <w:bCs/>
          <w:lang w:val="es-CL"/>
        </w:rPr>
      </w:pPr>
    </w:p>
    <w:p w14:paraId="052E88AD" w14:textId="2A3FB730" w:rsidR="004B75A6" w:rsidRPr="00270C61" w:rsidRDefault="0049376B">
      <w:pPr>
        <w:pStyle w:val="Textoindependiente"/>
        <w:rPr>
          <w:rFonts w:ascii="gobCL" w:hAnsi="gobCL"/>
          <w:bCs/>
        </w:rPr>
      </w:pPr>
      <w:r w:rsidRPr="00055A51">
        <w:rPr>
          <w:rFonts w:ascii="gobCL" w:hAnsi="gobCL"/>
          <w:bCs/>
        </w:rPr>
        <w:t xml:space="preserve">Luego </w:t>
      </w:r>
      <w:r w:rsidR="00791199">
        <w:rPr>
          <w:rFonts w:ascii="gobCL" w:hAnsi="gobCL"/>
          <w:bCs/>
        </w:rPr>
        <w:t>el</w:t>
      </w:r>
      <w:r w:rsidRPr="00055A51">
        <w:rPr>
          <w:rFonts w:ascii="gobCL" w:hAnsi="gobCL"/>
          <w:bCs/>
        </w:rPr>
        <w:t xml:space="preserve"> monto de garantía de s</w:t>
      </w:r>
      <w:r w:rsidR="003E2EB1" w:rsidRPr="00055A51">
        <w:rPr>
          <w:rFonts w:ascii="gobCL" w:hAnsi="gobCL"/>
          <w:bCs/>
        </w:rPr>
        <w:t xml:space="preserve">eriedad, expresado en </w:t>
      </w:r>
      <w:r w:rsidR="00791199">
        <w:rPr>
          <w:rFonts w:ascii="gobCL" w:hAnsi="gobCL"/>
          <w:bCs/>
        </w:rPr>
        <w:t>U</w:t>
      </w:r>
      <w:r w:rsidR="003E2EB1" w:rsidRPr="00055A51">
        <w:rPr>
          <w:rFonts w:ascii="gobCL" w:hAnsi="gobCL"/>
          <w:bCs/>
        </w:rPr>
        <w:t xml:space="preserve">nidad </w:t>
      </w:r>
      <w:r w:rsidR="00791199">
        <w:rPr>
          <w:rFonts w:ascii="gobCL" w:hAnsi="gobCL"/>
          <w:bCs/>
        </w:rPr>
        <w:t>T</w:t>
      </w:r>
      <w:r w:rsidR="003E2EB1" w:rsidRPr="00055A51">
        <w:rPr>
          <w:rFonts w:ascii="gobCL" w:hAnsi="gobCL"/>
          <w:bCs/>
        </w:rPr>
        <w:t xml:space="preserve">ributaria </w:t>
      </w:r>
      <w:r w:rsidR="00791199">
        <w:rPr>
          <w:rFonts w:ascii="gobCL" w:hAnsi="gobCL"/>
          <w:bCs/>
        </w:rPr>
        <w:t>M</w:t>
      </w:r>
      <w:r w:rsidR="003E2EB1" w:rsidRPr="00055A51">
        <w:rPr>
          <w:rFonts w:ascii="gobCL" w:hAnsi="gobCL"/>
          <w:bCs/>
        </w:rPr>
        <w:t xml:space="preserve">ensual (UTM) </w:t>
      </w:r>
      <w:r w:rsidR="00825EC1" w:rsidRPr="00055A51">
        <w:rPr>
          <w:rFonts w:ascii="gobCL" w:hAnsi="gobCL"/>
          <w:bCs/>
        </w:rPr>
        <w:t>de</w:t>
      </w:r>
      <w:r w:rsidR="00825EC1" w:rsidRPr="00270C61">
        <w:rPr>
          <w:rFonts w:ascii="gobCL" w:hAnsi="gobCL"/>
          <w:bCs/>
        </w:rPr>
        <w:t xml:space="preserve"> acuerdo con el</w:t>
      </w:r>
      <w:r w:rsidR="003E2EB1" w:rsidRPr="00270C61">
        <w:rPr>
          <w:rFonts w:ascii="gobCL" w:hAnsi="gobCL"/>
          <w:bCs/>
        </w:rPr>
        <w:t xml:space="preserve"> corte</w:t>
      </w:r>
      <w:r w:rsidR="001F6CBF" w:rsidRPr="00270C61">
        <w:rPr>
          <w:rFonts w:ascii="gobCL" w:hAnsi="gobCL"/>
          <w:bCs/>
        </w:rPr>
        <w:t xml:space="preserve"> </w:t>
      </w:r>
      <w:r w:rsidR="003E2EB1" w:rsidRPr="00270C61">
        <w:rPr>
          <w:rFonts w:ascii="gobCL" w:hAnsi="gobCL"/>
          <w:bCs/>
        </w:rPr>
        <w:t>(%) fijo</w:t>
      </w:r>
      <w:r w:rsidR="00791199">
        <w:rPr>
          <w:rFonts w:ascii="gobCL" w:hAnsi="gobCL"/>
          <w:bCs/>
        </w:rPr>
        <w:t xml:space="preserve"> es el</w:t>
      </w:r>
      <w:r w:rsidR="003E2EB1" w:rsidRPr="00270C61">
        <w:rPr>
          <w:rFonts w:ascii="gobCL" w:hAnsi="gobCL"/>
          <w:bCs/>
        </w:rPr>
        <w:t xml:space="preserve"> siguiente:</w:t>
      </w:r>
    </w:p>
    <w:p w14:paraId="19FA10FF" w14:textId="77777777" w:rsidR="003E2EB1" w:rsidRDefault="003E2EB1">
      <w:pPr>
        <w:pStyle w:val="Textoindependiente"/>
        <w:jc w:val="center"/>
        <w:rPr>
          <w:rFonts w:ascii="gobCL" w:hAnsi="gobCL"/>
          <w:b/>
        </w:rPr>
      </w:pPr>
      <w:r w:rsidRPr="004A51E3">
        <w:rPr>
          <w:rFonts w:ascii="gobCL" w:hAnsi="gobCL"/>
        </w:rPr>
        <w:t xml:space="preserve">Tabla </w:t>
      </w:r>
      <w:r w:rsidR="002320F3">
        <w:rPr>
          <w:rFonts w:ascii="gobCL" w:hAnsi="gobCL"/>
        </w:rPr>
        <w:t>3</w:t>
      </w:r>
      <w:r w:rsidR="00471F53">
        <w:rPr>
          <w:rFonts w:ascii="gobCL" w:hAnsi="gobCL"/>
        </w:rPr>
        <w:t>.</w:t>
      </w:r>
      <w:r w:rsidR="00D82BB0" w:rsidRPr="004A51E3">
        <w:rPr>
          <w:rFonts w:ascii="gobCL" w:hAnsi="gobCL"/>
        </w:rPr>
        <w:t xml:space="preserve"> Monto</w:t>
      </w:r>
      <w:r w:rsidRPr="004A51E3">
        <w:rPr>
          <w:rFonts w:ascii="gobCL" w:hAnsi="gobCL"/>
        </w:rPr>
        <w:t xml:space="preserve"> de </w:t>
      </w:r>
      <w:r w:rsidR="00B0090E" w:rsidRPr="004A51E3">
        <w:rPr>
          <w:rFonts w:ascii="gobCL" w:hAnsi="gobCL"/>
        </w:rPr>
        <w:t>g</w:t>
      </w:r>
      <w:r w:rsidRPr="004A51E3">
        <w:rPr>
          <w:rFonts w:ascii="gobCL" w:hAnsi="gobCL"/>
        </w:rPr>
        <w:t xml:space="preserve">arantía de </w:t>
      </w:r>
      <w:r w:rsidR="00B0090E" w:rsidRPr="004A51E3">
        <w:rPr>
          <w:rFonts w:ascii="gobCL" w:hAnsi="gobCL"/>
        </w:rPr>
        <w:t>s</w:t>
      </w:r>
      <w:r w:rsidRPr="004A51E3">
        <w:rPr>
          <w:rFonts w:ascii="gobCL" w:hAnsi="gobCL"/>
        </w:rPr>
        <w:t xml:space="preserve">eriedad de la </w:t>
      </w:r>
      <w:r w:rsidR="00B0090E" w:rsidRPr="004A51E3">
        <w:rPr>
          <w:rFonts w:ascii="gobCL" w:hAnsi="gobCL"/>
        </w:rPr>
        <w:t>o</w:t>
      </w:r>
      <w:r w:rsidRPr="004A51E3">
        <w:rPr>
          <w:rFonts w:ascii="gobCL" w:hAnsi="gobCL"/>
        </w:rPr>
        <w:t>ferta</w:t>
      </w:r>
      <w:r w:rsidR="00B0090E" w:rsidRPr="004A51E3">
        <w:rPr>
          <w:rFonts w:ascii="gobCL" w:hAnsi="gobCL"/>
        </w:rPr>
        <w:t xml:space="preserve"> </w:t>
      </w:r>
      <w:r w:rsidRPr="004A51E3">
        <w:rPr>
          <w:rFonts w:ascii="gobCL" w:hAnsi="gobCL"/>
        </w:rPr>
        <w:t>(UTM</w:t>
      </w:r>
      <w:r w:rsidR="00F942E6">
        <w:rPr>
          <w:rFonts w:ascii="gobCL" w:hAnsi="gobCL"/>
          <w:b/>
        </w:rPr>
        <w:t>)</w:t>
      </w:r>
    </w:p>
    <w:p w14:paraId="47FBCC84" w14:textId="18A38DCB" w:rsidR="003D485A" w:rsidRDefault="003D485A" w:rsidP="004A51E3">
      <w:pPr>
        <w:pStyle w:val="Textoindependiente"/>
        <w:jc w:val="center"/>
        <w:rPr>
          <w:rFonts w:ascii="gobCL" w:hAnsi="gobCL"/>
        </w:rPr>
      </w:pPr>
    </w:p>
    <w:tbl>
      <w:tblPr>
        <w:tblW w:w="5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552"/>
        <w:gridCol w:w="1298"/>
        <w:gridCol w:w="1240"/>
      </w:tblGrid>
      <w:tr w:rsidR="00C33FFA" w:rsidRPr="005D05D9" w14:paraId="54B9BB46" w14:textId="77777777" w:rsidTr="00E46FEF">
        <w:trPr>
          <w:trHeight w:val="51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B4DC4" w14:textId="77777777" w:rsidR="00C33FFA" w:rsidRPr="005D05D9" w:rsidRDefault="00C33FFA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5D05D9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 xml:space="preserve">Lote 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0F0E" w14:textId="77777777" w:rsidR="00C33FFA" w:rsidRPr="005D05D9" w:rsidRDefault="00C33FFA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5D05D9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Tamaño del lote (%) Fijo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53E12" w14:textId="77777777" w:rsidR="00C33FFA" w:rsidRPr="005D05D9" w:rsidRDefault="00C33FFA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5D05D9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Periodo de vigencia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AD713" w14:textId="4690A12A" w:rsidR="00C33FFA" w:rsidRPr="005D05D9" w:rsidRDefault="00C33FFA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5D05D9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Garantía (UTM/lote)</w:t>
            </w:r>
          </w:p>
        </w:tc>
      </w:tr>
      <w:tr w:rsidR="00C33FFA" w:rsidRPr="005D05D9" w14:paraId="0D6D4894" w14:textId="77777777" w:rsidTr="00E46FEF">
        <w:trPr>
          <w:trHeight w:val="285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3846" w14:textId="29913C1D" w:rsidR="00C33FFA" w:rsidRPr="005D05D9" w:rsidRDefault="00AD4D34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94E5" w14:textId="77777777" w:rsidR="00C33FFA" w:rsidRPr="005D05D9" w:rsidRDefault="00C33FFA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5D05D9">
              <w:rPr>
                <w:rFonts w:ascii="gobCL" w:hAnsi="gobCL" w:cs="Calibri"/>
                <w:color w:val="000000"/>
                <w:sz w:val="20"/>
                <w:szCs w:val="20"/>
              </w:rPr>
              <w:t>0,50%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E942" w14:textId="45CD19C3" w:rsidR="00C33FFA" w:rsidRPr="005D05D9" w:rsidRDefault="005D05D9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2021</w:t>
            </w:r>
            <w:r w:rsidR="00C33FFA" w:rsidRPr="005D05D9">
              <w:rPr>
                <w:rFonts w:ascii="gobCL" w:hAnsi="gobCL" w:cs="Calibri"/>
                <w:color w:val="000000"/>
                <w:sz w:val="20"/>
                <w:szCs w:val="20"/>
              </w:rPr>
              <w:t>-2024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818A" w14:textId="77777777" w:rsidR="00C33FFA" w:rsidRPr="005D05D9" w:rsidRDefault="00C33FFA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5D05D9">
              <w:rPr>
                <w:rFonts w:ascii="gobCL" w:hAnsi="gobCL" w:cs="Calibri"/>
                <w:color w:val="000000"/>
                <w:sz w:val="20"/>
                <w:szCs w:val="20"/>
              </w:rPr>
              <w:t>22,73</w:t>
            </w:r>
          </w:p>
        </w:tc>
      </w:tr>
      <w:tr w:rsidR="00C33FFA" w:rsidRPr="005D05D9" w14:paraId="4CA23DFC" w14:textId="77777777" w:rsidTr="00E46FEF">
        <w:trPr>
          <w:trHeight w:val="285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0725" w14:textId="1D2BE549" w:rsidR="00C33FFA" w:rsidRPr="005D05D9" w:rsidRDefault="00AD4D34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E4D2" w14:textId="77777777" w:rsidR="00C33FFA" w:rsidRPr="005D05D9" w:rsidRDefault="00C33FFA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5D05D9">
              <w:rPr>
                <w:rFonts w:ascii="gobCL" w:hAnsi="gobCL" w:cs="Calibri"/>
                <w:color w:val="000000"/>
                <w:sz w:val="20"/>
                <w:szCs w:val="20"/>
              </w:rPr>
              <w:t>0,50%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FF9E" w14:textId="193FC08D" w:rsidR="00C33FFA" w:rsidRPr="005D05D9" w:rsidRDefault="005D05D9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2021</w:t>
            </w:r>
            <w:r w:rsidR="00C33FFA" w:rsidRPr="005D05D9">
              <w:rPr>
                <w:rFonts w:ascii="gobCL" w:hAnsi="gobCL" w:cs="Calibri"/>
                <w:color w:val="000000"/>
                <w:sz w:val="20"/>
                <w:szCs w:val="20"/>
              </w:rPr>
              <w:t>-2024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1422" w14:textId="77777777" w:rsidR="00C33FFA" w:rsidRPr="005D05D9" w:rsidRDefault="00C33FFA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5D05D9">
              <w:rPr>
                <w:rFonts w:ascii="gobCL" w:hAnsi="gobCL" w:cs="Calibri"/>
                <w:color w:val="000000"/>
                <w:sz w:val="20"/>
                <w:szCs w:val="20"/>
              </w:rPr>
              <w:t>22,73</w:t>
            </w:r>
          </w:p>
        </w:tc>
      </w:tr>
    </w:tbl>
    <w:p w14:paraId="076397B5" w14:textId="77777777" w:rsidR="005D05D9" w:rsidRDefault="005D05D9" w:rsidP="004A51E3">
      <w:pPr>
        <w:pStyle w:val="Textoindependiente"/>
        <w:jc w:val="center"/>
        <w:rPr>
          <w:rFonts w:ascii="gobCL" w:hAnsi="gobCL"/>
        </w:rPr>
      </w:pPr>
    </w:p>
    <w:p w14:paraId="21E1C67C" w14:textId="2BAB878B" w:rsidR="003E2EB1" w:rsidRPr="00270C61" w:rsidRDefault="003E2EB1" w:rsidP="00A73AA7">
      <w:pPr>
        <w:pStyle w:val="Textoindependiente"/>
        <w:numPr>
          <w:ilvl w:val="0"/>
          <w:numId w:val="43"/>
        </w:numPr>
        <w:rPr>
          <w:rFonts w:ascii="gobCL" w:hAnsi="gobCL"/>
          <w:b/>
          <w:bCs/>
          <w:sz w:val="24"/>
          <w:u w:val="single"/>
        </w:rPr>
      </w:pPr>
      <w:r w:rsidRPr="00270C61">
        <w:rPr>
          <w:rFonts w:ascii="gobCL" w:hAnsi="gobCL"/>
          <w:b/>
          <w:bCs/>
          <w:sz w:val="24"/>
          <w:u w:val="single"/>
        </w:rPr>
        <w:t>Conclusiones</w:t>
      </w:r>
    </w:p>
    <w:p w14:paraId="6D88576A" w14:textId="77777777" w:rsidR="002027A7" w:rsidRDefault="002027A7" w:rsidP="00127CAB">
      <w:pPr>
        <w:pStyle w:val="Textoindependiente"/>
        <w:rPr>
          <w:rFonts w:ascii="gobCL" w:hAnsi="gobCL"/>
          <w:bCs/>
        </w:rPr>
      </w:pPr>
    </w:p>
    <w:p w14:paraId="228E6B94" w14:textId="53DD3D55" w:rsidR="004E094B" w:rsidRDefault="00723B0E" w:rsidP="00956570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 xml:space="preserve">De acuerdo con los antecedentes presentados, se deberá realizar </w:t>
      </w:r>
      <w:r w:rsidR="003E2EB1" w:rsidRPr="00270C61">
        <w:rPr>
          <w:rFonts w:ascii="gobCL" w:hAnsi="gobCL"/>
          <w:bCs/>
        </w:rPr>
        <w:t xml:space="preserve">la subasta </w:t>
      </w:r>
      <w:r w:rsidR="00791199">
        <w:rPr>
          <w:rFonts w:ascii="gobCL" w:hAnsi="gobCL"/>
          <w:bCs/>
        </w:rPr>
        <w:t xml:space="preserve">de reasignación </w:t>
      </w:r>
      <w:r>
        <w:rPr>
          <w:rFonts w:ascii="gobCL" w:hAnsi="gobCL"/>
          <w:bCs/>
        </w:rPr>
        <w:t xml:space="preserve">de </w:t>
      </w:r>
      <w:r w:rsidR="00261D53">
        <w:rPr>
          <w:rFonts w:ascii="gobCL" w:hAnsi="gobCL"/>
          <w:bCs/>
        </w:rPr>
        <w:t xml:space="preserve">PEP de </w:t>
      </w:r>
      <w:r>
        <w:rPr>
          <w:rFonts w:ascii="gobCL" w:hAnsi="gobCL"/>
          <w:bCs/>
        </w:rPr>
        <w:t xml:space="preserve">bacalao de profundidad </w:t>
      </w:r>
      <w:r w:rsidR="00261D53">
        <w:rPr>
          <w:rFonts w:ascii="gobCL" w:hAnsi="gobCL"/>
          <w:bCs/>
        </w:rPr>
        <w:t xml:space="preserve">sector artesanal </w:t>
      </w:r>
      <w:r>
        <w:rPr>
          <w:rFonts w:ascii="gobCL" w:hAnsi="gobCL"/>
          <w:bCs/>
        </w:rPr>
        <w:t xml:space="preserve">en su unidad de pesquería del paralelo 47° LS al </w:t>
      </w:r>
      <w:r w:rsidR="003B7DA1">
        <w:rPr>
          <w:rFonts w:ascii="gobCL" w:hAnsi="gobCL"/>
          <w:bCs/>
        </w:rPr>
        <w:t>57° LS</w:t>
      </w:r>
      <w:r w:rsidR="007D60C1">
        <w:rPr>
          <w:rFonts w:ascii="gobCL" w:hAnsi="gobCL"/>
          <w:bCs/>
        </w:rPr>
        <w:t xml:space="preserve">, </w:t>
      </w:r>
      <w:r w:rsidR="00307D40" w:rsidRPr="00270C61">
        <w:rPr>
          <w:rFonts w:ascii="gobCL" w:hAnsi="gobCL"/>
          <w:bCs/>
        </w:rPr>
        <w:t>de acuerdo con</w:t>
      </w:r>
      <w:r w:rsidR="00EC0F3C" w:rsidRPr="00270C61">
        <w:rPr>
          <w:rFonts w:ascii="gobCL" w:hAnsi="gobCL"/>
          <w:bCs/>
        </w:rPr>
        <w:t xml:space="preserve"> lo señalado </w:t>
      </w:r>
      <w:r w:rsidR="00130704">
        <w:rPr>
          <w:rFonts w:ascii="gobCL" w:hAnsi="gobCL"/>
          <w:bCs/>
        </w:rPr>
        <w:t xml:space="preserve">en </w:t>
      </w:r>
      <w:r w:rsidR="004A51E3">
        <w:rPr>
          <w:rFonts w:ascii="gobCL" w:hAnsi="gobCL"/>
          <w:bCs/>
        </w:rPr>
        <w:t xml:space="preserve">la </w:t>
      </w:r>
      <w:r w:rsidR="00130704">
        <w:rPr>
          <w:rFonts w:ascii="gobCL" w:hAnsi="gobCL"/>
          <w:bCs/>
        </w:rPr>
        <w:t xml:space="preserve">Tabla </w:t>
      </w:r>
      <w:r>
        <w:rPr>
          <w:rFonts w:ascii="gobCL" w:hAnsi="gobCL"/>
          <w:bCs/>
        </w:rPr>
        <w:t>4</w:t>
      </w:r>
      <w:r w:rsidR="004B4418">
        <w:rPr>
          <w:rFonts w:ascii="gobCL" w:hAnsi="gobCL"/>
          <w:bCs/>
        </w:rPr>
        <w:t>.</w:t>
      </w:r>
    </w:p>
    <w:p w14:paraId="4CC1E029" w14:textId="77777777" w:rsidR="00E66DE6" w:rsidRPr="00270C61" w:rsidRDefault="00E66DE6" w:rsidP="00956570">
      <w:pPr>
        <w:pStyle w:val="Textoindependiente"/>
        <w:rPr>
          <w:rFonts w:ascii="gobCL" w:hAnsi="gobCL"/>
          <w:b/>
          <w:bCs/>
        </w:rPr>
      </w:pPr>
    </w:p>
    <w:p w14:paraId="44C1651A" w14:textId="77777777" w:rsidR="004E094B" w:rsidRDefault="004E094B" w:rsidP="004E094B">
      <w:pPr>
        <w:jc w:val="center"/>
        <w:rPr>
          <w:rFonts w:ascii="gobCL" w:hAnsi="gobCL"/>
          <w:sz w:val="20"/>
        </w:rPr>
      </w:pPr>
      <w:r w:rsidRPr="004A51E3">
        <w:rPr>
          <w:rFonts w:ascii="gobCL" w:hAnsi="gobCL"/>
          <w:sz w:val="20"/>
        </w:rPr>
        <w:t xml:space="preserve">Tabla </w:t>
      </w:r>
      <w:r w:rsidR="004D1470">
        <w:rPr>
          <w:rFonts w:ascii="gobCL" w:hAnsi="gobCL"/>
          <w:sz w:val="20"/>
        </w:rPr>
        <w:t>4</w:t>
      </w:r>
      <w:r w:rsidR="004B4418">
        <w:rPr>
          <w:rFonts w:ascii="gobCL" w:hAnsi="gobCL"/>
          <w:sz w:val="20"/>
        </w:rPr>
        <w:t>.</w:t>
      </w:r>
      <w:r w:rsidR="00791199" w:rsidRPr="004A51E3">
        <w:rPr>
          <w:rFonts w:ascii="gobCL" w:hAnsi="gobCL"/>
          <w:sz w:val="20"/>
        </w:rPr>
        <w:t xml:space="preserve"> Lote</w:t>
      </w:r>
      <w:r w:rsidR="004D1470">
        <w:rPr>
          <w:rFonts w:ascii="gobCL" w:hAnsi="gobCL"/>
          <w:sz w:val="20"/>
        </w:rPr>
        <w:t>s</w:t>
      </w:r>
      <w:r w:rsidR="00791199" w:rsidRPr="004A51E3">
        <w:rPr>
          <w:rFonts w:ascii="gobCL" w:hAnsi="gobCL"/>
          <w:sz w:val="20"/>
        </w:rPr>
        <w:t xml:space="preserve"> </w:t>
      </w:r>
      <w:r w:rsidRPr="004A51E3">
        <w:rPr>
          <w:rFonts w:ascii="gobCL" w:hAnsi="gobCL"/>
          <w:sz w:val="20"/>
        </w:rPr>
        <w:t>a re</w:t>
      </w:r>
      <w:r w:rsidR="004B4418">
        <w:rPr>
          <w:rFonts w:ascii="gobCL" w:hAnsi="gobCL"/>
          <w:sz w:val="20"/>
        </w:rPr>
        <w:t>-</w:t>
      </w:r>
      <w:r w:rsidRPr="004A51E3">
        <w:rPr>
          <w:rFonts w:ascii="gobCL" w:hAnsi="gobCL"/>
          <w:sz w:val="20"/>
        </w:rPr>
        <w:t>licitar</w:t>
      </w:r>
      <w:r w:rsidR="00130704" w:rsidRPr="004A51E3">
        <w:rPr>
          <w:rFonts w:ascii="gobCL" w:hAnsi="gobCL"/>
          <w:sz w:val="20"/>
        </w:rPr>
        <w:t xml:space="preserve"> y monto de garantía de seriedad de la oferta</w:t>
      </w:r>
    </w:p>
    <w:p w14:paraId="616E5330" w14:textId="77777777" w:rsidR="00307D40" w:rsidRDefault="00307D40" w:rsidP="004E094B">
      <w:pPr>
        <w:jc w:val="center"/>
        <w:rPr>
          <w:rFonts w:ascii="gobCL" w:hAnsi="gobCL"/>
          <w:sz w:val="20"/>
        </w:rPr>
      </w:pPr>
    </w:p>
    <w:tbl>
      <w:tblPr>
        <w:tblW w:w="5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1713"/>
        <w:gridCol w:w="1296"/>
        <w:gridCol w:w="999"/>
        <w:gridCol w:w="1082"/>
      </w:tblGrid>
      <w:tr w:rsidR="005D05D9" w:rsidRPr="005D05D9" w14:paraId="5EC169A1" w14:textId="77777777" w:rsidTr="005D05D9">
        <w:trPr>
          <w:trHeight w:val="85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509ED" w14:textId="77777777" w:rsidR="005D05D9" w:rsidRPr="005D05D9" w:rsidRDefault="005D05D9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5D05D9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 xml:space="preserve">Lote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AB1B3" w14:textId="77777777" w:rsidR="005D05D9" w:rsidRPr="005D05D9" w:rsidRDefault="005D05D9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5D05D9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Tamaño del lote (%) Fijo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E961" w14:textId="77777777" w:rsidR="005D05D9" w:rsidRPr="005D05D9" w:rsidRDefault="005D05D9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5D05D9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Periodo de vigencia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27C5" w14:textId="77777777" w:rsidR="005D05D9" w:rsidRPr="005D05D9" w:rsidRDefault="005D05D9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5D05D9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Años de vigencia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A066" w14:textId="77777777" w:rsidR="005D05D9" w:rsidRPr="005D05D9" w:rsidRDefault="005D05D9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5D05D9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Garantía (UTM/lote)</w:t>
            </w:r>
          </w:p>
        </w:tc>
      </w:tr>
      <w:tr w:rsidR="005D05D9" w:rsidRPr="005D05D9" w14:paraId="7BAC2D78" w14:textId="77777777" w:rsidTr="005D05D9">
        <w:trPr>
          <w:trHeight w:val="285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BC63" w14:textId="1EF632A6" w:rsidR="005D05D9" w:rsidRPr="005D05D9" w:rsidRDefault="00AD4D34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F7E9" w14:textId="77777777" w:rsidR="005D05D9" w:rsidRPr="005D05D9" w:rsidRDefault="005D05D9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5D05D9">
              <w:rPr>
                <w:rFonts w:ascii="gobCL" w:hAnsi="gobCL" w:cs="Calibri"/>
                <w:color w:val="000000"/>
                <w:sz w:val="20"/>
                <w:szCs w:val="20"/>
              </w:rPr>
              <w:t>0,50%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663B" w14:textId="31EBF0D5" w:rsidR="005D05D9" w:rsidRPr="005D05D9" w:rsidRDefault="005D05D9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2021</w:t>
            </w:r>
            <w:r w:rsidRPr="005D05D9">
              <w:rPr>
                <w:rFonts w:ascii="gobCL" w:hAnsi="gobCL" w:cs="Calibri"/>
                <w:color w:val="000000"/>
                <w:sz w:val="20"/>
                <w:szCs w:val="20"/>
              </w:rPr>
              <w:t>-2024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D54E" w14:textId="72A274D5" w:rsidR="005D05D9" w:rsidRPr="005D05D9" w:rsidRDefault="00151D24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E490" w14:textId="77777777" w:rsidR="005D05D9" w:rsidRPr="005D05D9" w:rsidRDefault="005D05D9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5D05D9">
              <w:rPr>
                <w:rFonts w:ascii="gobCL" w:hAnsi="gobCL" w:cs="Calibri"/>
                <w:color w:val="000000"/>
                <w:sz w:val="20"/>
                <w:szCs w:val="20"/>
              </w:rPr>
              <w:t>22,73</w:t>
            </w:r>
          </w:p>
        </w:tc>
      </w:tr>
      <w:tr w:rsidR="005D05D9" w:rsidRPr="005D05D9" w14:paraId="25C633CF" w14:textId="77777777" w:rsidTr="005D05D9">
        <w:trPr>
          <w:trHeight w:val="28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454E" w14:textId="6D4D42A5" w:rsidR="005D05D9" w:rsidRPr="005D05D9" w:rsidRDefault="00AD4D34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6A05" w14:textId="0640A09A" w:rsidR="005D05D9" w:rsidRPr="005D05D9" w:rsidRDefault="005D05D9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0,50%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33DB" w14:textId="4516A242" w:rsidR="005D05D9" w:rsidRDefault="005D05D9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2021</w:t>
            </w:r>
            <w:r w:rsidRPr="005D05D9">
              <w:rPr>
                <w:rFonts w:ascii="gobCL" w:hAnsi="gobCL" w:cs="Calibri"/>
                <w:color w:val="000000"/>
                <w:sz w:val="20"/>
                <w:szCs w:val="20"/>
              </w:rPr>
              <w:t>-2024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5AF0" w14:textId="61EBC48C" w:rsidR="005D05D9" w:rsidRPr="005D05D9" w:rsidRDefault="00151D24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5EC3" w14:textId="4462E6F0" w:rsidR="005D05D9" w:rsidRPr="005D05D9" w:rsidRDefault="005D05D9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22,73</w:t>
            </w:r>
          </w:p>
        </w:tc>
      </w:tr>
    </w:tbl>
    <w:p w14:paraId="0A10B348" w14:textId="7BE8CD34" w:rsidR="00E15514" w:rsidRDefault="00E15514" w:rsidP="00127CAB">
      <w:pPr>
        <w:pStyle w:val="Textoindependiente"/>
        <w:rPr>
          <w:rFonts w:ascii="gobCL" w:hAnsi="gobCL"/>
          <w:bCs/>
        </w:rPr>
      </w:pPr>
    </w:p>
    <w:p w14:paraId="2D154FA2" w14:textId="77777777" w:rsidR="00E46FEF" w:rsidRDefault="00E46FEF" w:rsidP="00127CAB">
      <w:pPr>
        <w:pStyle w:val="Textoindependiente"/>
        <w:rPr>
          <w:rFonts w:ascii="gobCL" w:hAnsi="gobCL"/>
          <w:bCs/>
        </w:rPr>
      </w:pPr>
    </w:p>
    <w:p w14:paraId="4658DF61" w14:textId="50BEBEC3" w:rsidR="00E04F79" w:rsidRPr="002027A7" w:rsidRDefault="00744EB3">
      <w:pPr>
        <w:pStyle w:val="Textoindependiente"/>
        <w:rPr>
          <w:rFonts w:ascii="gobCL" w:hAnsi="gobCL"/>
          <w:bCs/>
          <w:sz w:val="18"/>
        </w:rPr>
      </w:pPr>
      <w:r>
        <w:rPr>
          <w:rFonts w:ascii="gobCL" w:hAnsi="gobCL"/>
          <w:bCs/>
          <w:sz w:val="18"/>
        </w:rPr>
        <w:t>DCN</w:t>
      </w:r>
      <w:r w:rsidR="004B4418">
        <w:rPr>
          <w:rFonts w:ascii="gobCL" w:hAnsi="gobCL"/>
          <w:bCs/>
          <w:sz w:val="18"/>
        </w:rPr>
        <w:t xml:space="preserve"> </w:t>
      </w:r>
      <w:r w:rsidR="00055A51">
        <w:rPr>
          <w:rFonts w:ascii="gobCL" w:hAnsi="gobCL"/>
          <w:bCs/>
          <w:sz w:val="18"/>
        </w:rPr>
        <w:t>/</w:t>
      </w:r>
      <w:r w:rsidR="004B4418">
        <w:rPr>
          <w:rFonts w:ascii="gobCL" w:hAnsi="gobCL"/>
          <w:bCs/>
          <w:sz w:val="18"/>
        </w:rPr>
        <w:t xml:space="preserve"> </w:t>
      </w:r>
      <w:r w:rsidR="004D1470">
        <w:rPr>
          <w:rFonts w:ascii="gobCL" w:hAnsi="gobCL"/>
          <w:bCs/>
          <w:sz w:val="18"/>
        </w:rPr>
        <w:t xml:space="preserve">jmp / </w:t>
      </w:r>
      <w:r w:rsidR="00FC357F">
        <w:rPr>
          <w:rFonts w:ascii="gobCL" w:hAnsi="gobCL"/>
          <w:bCs/>
          <w:sz w:val="18"/>
        </w:rPr>
        <w:t>rpp</w:t>
      </w:r>
      <w:r w:rsidR="004D1470">
        <w:rPr>
          <w:rFonts w:ascii="gobCL" w:hAnsi="gobCL"/>
          <w:bCs/>
          <w:sz w:val="18"/>
        </w:rPr>
        <w:t>.</w:t>
      </w:r>
      <w:r w:rsidR="004D1470">
        <w:rPr>
          <w:rFonts w:ascii="gobCL" w:hAnsi="gobCL"/>
          <w:bCs/>
          <w:sz w:val="18"/>
        </w:rPr>
        <w:tab/>
      </w:r>
      <w:r w:rsidR="004D1470">
        <w:rPr>
          <w:rFonts w:ascii="gobCL" w:hAnsi="gobCL"/>
          <w:bCs/>
          <w:sz w:val="18"/>
        </w:rPr>
        <w:tab/>
      </w:r>
      <w:r w:rsidR="004D1470">
        <w:rPr>
          <w:rFonts w:ascii="gobCL" w:hAnsi="gobCL"/>
          <w:bCs/>
          <w:sz w:val="18"/>
        </w:rPr>
        <w:tab/>
      </w:r>
      <w:r w:rsidR="004D1470">
        <w:rPr>
          <w:rFonts w:ascii="gobCL" w:hAnsi="gobCL"/>
          <w:bCs/>
          <w:sz w:val="18"/>
        </w:rPr>
        <w:tab/>
      </w:r>
      <w:r w:rsidR="004D1470">
        <w:rPr>
          <w:rFonts w:ascii="gobCL" w:hAnsi="gobCL"/>
          <w:bCs/>
          <w:sz w:val="18"/>
        </w:rPr>
        <w:tab/>
      </w:r>
      <w:r w:rsidR="004D1470">
        <w:rPr>
          <w:rFonts w:ascii="gobCL" w:hAnsi="gobCL"/>
          <w:bCs/>
          <w:sz w:val="18"/>
        </w:rPr>
        <w:tab/>
      </w:r>
      <w:r w:rsidR="00E15514">
        <w:rPr>
          <w:rFonts w:ascii="gobCL" w:hAnsi="gobCL"/>
          <w:bCs/>
          <w:sz w:val="18"/>
        </w:rPr>
        <w:tab/>
      </w:r>
      <w:r w:rsidR="00E15514">
        <w:rPr>
          <w:rFonts w:ascii="gobCL" w:hAnsi="gobCL"/>
          <w:bCs/>
          <w:sz w:val="18"/>
        </w:rPr>
        <w:tab/>
      </w:r>
      <w:r w:rsidR="004D1470">
        <w:rPr>
          <w:rFonts w:ascii="gobCL" w:hAnsi="gobCL"/>
          <w:bCs/>
          <w:sz w:val="18"/>
        </w:rPr>
        <w:tab/>
      </w:r>
      <w:r w:rsidR="004D1470">
        <w:rPr>
          <w:rFonts w:ascii="gobCL" w:hAnsi="gobCL"/>
          <w:bCs/>
          <w:sz w:val="18"/>
        </w:rPr>
        <w:tab/>
      </w:r>
      <w:r w:rsidR="00E46FEF">
        <w:rPr>
          <w:rFonts w:ascii="gobCL" w:hAnsi="gobCL"/>
          <w:bCs/>
          <w:sz w:val="18"/>
        </w:rPr>
        <w:t>03</w:t>
      </w:r>
      <w:r w:rsidR="004D1470">
        <w:rPr>
          <w:rFonts w:ascii="gobCL" w:hAnsi="gobCL"/>
          <w:bCs/>
          <w:sz w:val="18"/>
        </w:rPr>
        <w:t>.</w:t>
      </w:r>
      <w:r w:rsidR="00E46FEF">
        <w:rPr>
          <w:rFonts w:ascii="gobCL" w:hAnsi="gobCL"/>
          <w:bCs/>
          <w:sz w:val="18"/>
        </w:rPr>
        <w:t>06</w:t>
      </w:r>
      <w:r w:rsidR="004D1470">
        <w:rPr>
          <w:rFonts w:ascii="gobCL" w:hAnsi="gobCL"/>
          <w:bCs/>
          <w:sz w:val="18"/>
        </w:rPr>
        <w:t>.2021</w:t>
      </w:r>
      <w:r w:rsidR="00C71E94">
        <w:rPr>
          <w:rFonts w:ascii="gobCL" w:hAnsi="gobCL"/>
          <w:bCs/>
          <w:sz w:val="18"/>
        </w:rPr>
        <w:t>.</w:t>
      </w:r>
    </w:p>
    <w:sectPr w:rsidR="00E04F79" w:rsidRPr="002027A7" w:rsidSect="005D6D9F">
      <w:headerReference w:type="even" r:id="rId8"/>
      <w:headerReference w:type="default" r:id="rId9"/>
      <w:footerReference w:type="default" r:id="rId10"/>
      <w:pgSz w:w="12240" w:h="15840" w:code="1"/>
      <w:pgMar w:top="902" w:right="1191" w:bottom="1440" w:left="1797" w:header="181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5AF63" w14:textId="77777777" w:rsidR="00994223" w:rsidRDefault="00994223">
      <w:r>
        <w:separator/>
      </w:r>
    </w:p>
  </w:endnote>
  <w:endnote w:type="continuationSeparator" w:id="0">
    <w:p w14:paraId="25B29D01" w14:textId="77777777" w:rsidR="00994223" w:rsidRDefault="0099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7B742" w14:textId="5704D553" w:rsidR="007C09AA" w:rsidRPr="004D1D9F" w:rsidRDefault="007C09AA" w:rsidP="00253505">
    <w:pPr>
      <w:pStyle w:val="Piedepgina"/>
      <w:rPr>
        <w:rFonts w:ascii="Arial Narrow" w:hAnsi="Arial Narrow"/>
      </w:rPr>
    </w:pPr>
    <w:r w:rsidRPr="004D1D9F">
      <w:rPr>
        <w:rFonts w:ascii="Arial Narrow" w:hAnsi="Arial Narrow"/>
        <w:sz w:val="16"/>
      </w:rPr>
      <w:t>Asectorial</w:t>
    </w:r>
    <w:r w:rsidR="006F3763">
      <w:rPr>
        <w:rFonts w:ascii="Arial Narrow" w:hAnsi="Arial Narrow"/>
        <w:sz w:val="16"/>
      </w:rPr>
      <w:t xml:space="preserve"> </w:t>
    </w:r>
    <w:r w:rsidRPr="004D1D9F">
      <w:rPr>
        <w:rFonts w:ascii="Arial Narrow" w:hAnsi="Arial Narrow"/>
        <w:sz w:val="16"/>
      </w:rPr>
      <w:t>\</w:t>
    </w:r>
    <w:r w:rsidR="006F3763">
      <w:rPr>
        <w:rFonts w:ascii="Arial Narrow" w:hAnsi="Arial Narrow"/>
        <w:sz w:val="16"/>
      </w:rPr>
      <w:t xml:space="preserve"> </w:t>
    </w:r>
    <w:r w:rsidRPr="004D1D9F">
      <w:rPr>
        <w:rFonts w:ascii="Arial Narrow" w:hAnsi="Arial Narrow"/>
        <w:sz w:val="16"/>
      </w:rPr>
      <w:t>minutas\minutas_20</w:t>
    </w:r>
    <w:r>
      <w:rPr>
        <w:rFonts w:ascii="Arial Narrow" w:hAnsi="Arial Narrow"/>
        <w:sz w:val="16"/>
      </w:rPr>
      <w:t>2</w:t>
    </w:r>
    <w:r w:rsidR="003D485A">
      <w:rPr>
        <w:rFonts w:ascii="Arial Narrow" w:hAnsi="Arial Narrow"/>
        <w:sz w:val="16"/>
      </w:rPr>
      <w:t>1</w:t>
    </w:r>
    <w:r w:rsidRPr="004D1D9F">
      <w:rPr>
        <w:rFonts w:ascii="Arial Narrow" w:hAnsi="Arial Narrow"/>
        <w:sz w:val="16"/>
      </w:rPr>
      <w:t xml:space="preserve">    </w:t>
    </w:r>
  </w:p>
  <w:p w14:paraId="1D1E1AFF" w14:textId="77777777" w:rsidR="007C09AA" w:rsidRDefault="007C09AA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0775A" w14:textId="77777777" w:rsidR="00994223" w:rsidRDefault="00994223">
      <w:r>
        <w:separator/>
      </w:r>
    </w:p>
  </w:footnote>
  <w:footnote w:type="continuationSeparator" w:id="0">
    <w:p w14:paraId="5C72B575" w14:textId="77777777" w:rsidR="00994223" w:rsidRDefault="00994223">
      <w:r>
        <w:continuationSeparator/>
      </w:r>
    </w:p>
  </w:footnote>
  <w:footnote w:id="1">
    <w:p w14:paraId="5E641CDA" w14:textId="77777777" w:rsidR="007C09AA" w:rsidRPr="00E56D1B" w:rsidRDefault="007C09AA">
      <w:pPr>
        <w:pStyle w:val="Textonotapie"/>
        <w:rPr>
          <w:rFonts w:ascii="gobCL" w:hAnsi="gobCL"/>
          <w:sz w:val="18"/>
          <w:lang w:val="es-CL"/>
        </w:rPr>
      </w:pPr>
      <w:r w:rsidRPr="00E56D1B">
        <w:rPr>
          <w:rStyle w:val="Refdenotaalpie"/>
          <w:rFonts w:ascii="gobCL" w:hAnsi="gobCL"/>
          <w:sz w:val="18"/>
        </w:rPr>
        <w:footnoteRef/>
      </w:r>
      <w:r w:rsidRPr="00E56D1B">
        <w:rPr>
          <w:rFonts w:ascii="gobCL" w:hAnsi="gobCL"/>
          <w:sz w:val="18"/>
        </w:rPr>
        <w:t xml:space="preserve"> </w:t>
      </w:r>
      <w:r>
        <w:rPr>
          <w:rFonts w:ascii="gobCL" w:hAnsi="gobCL"/>
          <w:sz w:val="18"/>
          <w:lang w:val="es-CL"/>
        </w:rPr>
        <w:t>Dto. Exento N°</w:t>
      </w:r>
      <w:r w:rsidR="00856C02">
        <w:rPr>
          <w:rFonts w:ascii="gobCL" w:hAnsi="gobCL"/>
          <w:sz w:val="18"/>
          <w:lang w:val="es-CL"/>
        </w:rPr>
        <w:t xml:space="preserve"> 110 / (2 /10 / 2020).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0170F" w14:textId="77777777" w:rsidR="007C09AA" w:rsidRDefault="007C09A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916681" w14:textId="77777777" w:rsidR="007C09AA" w:rsidRDefault="007C09A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D6118" w14:textId="77777777" w:rsidR="007C09AA" w:rsidRDefault="007C09AA">
    <w:pPr>
      <w:pStyle w:val="Encabezado"/>
      <w:ind w:right="360"/>
    </w:pPr>
  </w:p>
  <w:p w14:paraId="1002ABD1" w14:textId="454D8FFC" w:rsidR="007C09AA" w:rsidRPr="00AD6969" w:rsidRDefault="007C09AA">
    <w:pPr>
      <w:pStyle w:val="Encabezado"/>
      <w:framePr w:wrap="around" w:vAnchor="text" w:hAnchor="page" w:x="10599" w:y="83"/>
      <w:rPr>
        <w:rStyle w:val="Nmerodepgina"/>
        <w:rFonts w:ascii="gobCL" w:hAnsi="gobCL"/>
        <w:sz w:val="18"/>
      </w:rPr>
    </w:pPr>
    <w:r w:rsidRPr="00AD6969">
      <w:rPr>
        <w:rStyle w:val="Nmerodepgina"/>
        <w:rFonts w:ascii="gobCL" w:hAnsi="gobCL"/>
        <w:sz w:val="18"/>
      </w:rPr>
      <w:fldChar w:fldCharType="begin"/>
    </w:r>
    <w:r w:rsidRPr="00AD6969">
      <w:rPr>
        <w:rStyle w:val="Nmerodepgina"/>
        <w:rFonts w:ascii="gobCL" w:hAnsi="gobCL"/>
        <w:sz w:val="18"/>
      </w:rPr>
      <w:instrText xml:space="preserve">PAGE  </w:instrText>
    </w:r>
    <w:r w:rsidRPr="00AD6969">
      <w:rPr>
        <w:rStyle w:val="Nmerodepgina"/>
        <w:rFonts w:ascii="gobCL" w:hAnsi="gobCL"/>
        <w:sz w:val="18"/>
      </w:rPr>
      <w:fldChar w:fldCharType="separate"/>
    </w:r>
    <w:r w:rsidR="003B6311">
      <w:rPr>
        <w:rStyle w:val="Nmerodepgina"/>
        <w:rFonts w:ascii="gobCL" w:hAnsi="gobCL"/>
        <w:noProof/>
        <w:sz w:val="18"/>
      </w:rPr>
      <w:t>2</w:t>
    </w:r>
    <w:r w:rsidRPr="00AD6969">
      <w:rPr>
        <w:rStyle w:val="Nmerodepgina"/>
        <w:rFonts w:ascii="gobCL" w:hAnsi="gobCL"/>
        <w:sz w:val="18"/>
      </w:rPr>
      <w:fldChar w:fldCharType="end"/>
    </w:r>
  </w:p>
  <w:p w14:paraId="51861916" w14:textId="77777777" w:rsidR="007C09AA" w:rsidRDefault="007C09AA">
    <w:pPr>
      <w:pStyle w:val="Encabezado"/>
    </w:pPr>
    <w:r>
      <w:rPr>
        <w:noProof/>
        <w:lang w:val="es-CL" w:eastAsia="es-CL"/>
      </w:rPr>
      <w:drawing>
        <wp:inline distT="0" distB="0" distL="0" distR="0" wp14:anchorId="057F2B22" wp14:editId="7AA671AE">
          <wp:extent cx="1111910" cy="1046074"/>
          <wp:effectExtent l="0" t="0" r="0" b="1905"/>
          <wp:docPr id="1" name="Imagen 1" descr="Logo_par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para_ma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104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0EFBA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C52A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F6C46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EA127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A8160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40378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9844F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5A97E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64629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98BB2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233B0"/>
    <w:multiLevelType w:val="singleLevel"/>
    <w:tmpl w:val="2692F5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3A345A2"/>
    <w:multiLevelType w:val="hybridMultilevel"/>
    <w:tmpl w:val="1F6CFC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C2953"/>
    <w:multiLevelType w:val="hybridMultilevel"/>
    <w:tmpl w:val="7944C2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003F08"/>
    <w:multiLevelType w:val="hybridMultilevel"/>
    <w:tmpl w:val="DFDCBB2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8B1198F"/>
    <w:multiLevelType w:val="hybridMultilevel"/>
    <w:tmpl w:val="B1B61C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F65A08"/>
    <w:multiLevelType w:val="hybridMultilevel"/>
    <w:tmpl w:val="6E983C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894D19"/>
    <w:multiLevelType w:val="hybridMultilevel"/>
    <w:tmpl w:val="DFDCBB24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600893"/>
    <w:multiLevelType w:val="hybridMultilevel"/>
    <w:tmpl w:val="4AE47A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6963952"/>
    <w:multiLevelType w:val="hybridMultilevel"/>
    <w:tmpl w:val="A15E19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0F3E17"/>
    <w:multiLevelType w:val="hybridMultilevel"/>
    <w:tmpl w:val="525ADF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F81581"/>
    <w:multiLevelType w:val="hybridMultilevel"/>
    <w:tmpl w:val="3754D8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4C5C38"/>
    <w:multiLevelType w:val="hybridMultilevel"/>
    <w:tmpl w:val="233888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46311C"/>
    <w:multiLevelType w:val="hybridMultilevel"/>
    <w:tmpl w:val="BE4CF186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8066CF"/>
    <w:multiLevelType w:val="hybridMultilevel"/>
    <w:tmpl w:val="BF1C407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9DF010A"/>
    <w:multiLevelType w:val="hybridMultilevel"/>
    <w:tmpl w:val="23D896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8518D1"/>
    <w:multiLevelType w:val="hybridMultilevel"/>
    <w:tmpl w:val="5A6EB488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650B89"/>
    <w:multiLevelType w:val="hybridMultilevel"/>
    <w:tmpl w:val="71009F2A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0D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3A0D512F"/>
    <w:multiLevelType w:val="hybridMultilevel"/>
    <w:tmpl w:val="40A8E64A"/>
    <w:lvl w:ilvl="0" w:tplc="C4A0A58A">
      <w:numFmt w:val="bullet"/>
      <w:lvlText w:val="-"/>
      <w:lvlJc w:val="left"/>
      <w:pPr>
        <w:ind w:left="720" w:hanging="360"/>
      </w:pPr>
      <w:rPr>
        <w:rFonts w:ascii="gobCL" w:eastAsia="Times New Roman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B1CA8"/>
    <w:multiLevelType w:val="hybridMultilevel"/>
    <w:tmpl w:val="FB487E6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46965"/>
    <w:multiLevelType w:val="hybridMultilevel"/>
    <w:tmpl w:val="4D70111A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E2421"/>
    <w:multiLevelType w:val="hybridMultilevel"/>
    <w:tmpl w:val="E2FC8A02"/>
    <w:lvl w:ilvl="0" w:tplc="7486B748">
      <w:numFmt w:val="bullet"/>
      <w:lvlText w:val="-"/>
      <w:lvlJc w:val="left"/>
      <w:pPr>
        <w:ind w:left="720" w:hanging="360"/>
      </w:pPr>
      <w:rPr>
        <w:rFonts w:ascii="gobCL" w:eastAsia="Times New Roman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E7E5E"/>
    <w:multiLevelType w:val="hybridMultilevel"/>
    <w:tmpl w:val="43C403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084825"/>
    <w:multiLevelType w:val="hybridMultilevel"/>
    <w:tmpl w:val="04C66B1C"/>
    <w:lvl w:ilvl="0" w:tplc="46AA7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902FA9"/>
    <w:multiLevelType w:val="hybridMultilevel"/>
    <w:tmpl w:val="525ADF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9B2083"/>
    <w:multiLevelType w:val="hybridMultilevel"/>
    <w:tmpl w:val="43C4036C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FE505E"/>
    <w:multiLevelType w:val="hybridMultilevel"/>
    <w:tmpl w:val="D102BD4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C2575"/>
    <w:multiLevelType w:val="hybridMultilevel"/>
    <w:tmpl w:val="5A6EB48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1577B0"/>
    <w:multiLevelType w:val="hybridMultilevel"/>
    <w:tmpl w:val="C4FEF348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335F61"/>
    <w:multiLevelType w:val="hybridMultilevel"/>
    <w:tmpl w:val="A2B8E2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ED08D8"/>
    <w:multiLevelType w:val="hybridMultilevel"/>
    <w:tmpl w:val="DB029F5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22C25"/>
    <w:multiLevelType w:val="hybridMultilevel"/>
    <w:tmpl w:val="97763718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E3D38"/>
    <w:multiLevelType w:val="hybridMultilevel"/>
    <w:tmpl w:val="BE4CF186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F11697"/>
    <w:multiLevelType w:val="hybridMultilevel"/>
    <w:tmpl w:val="AFAC0DA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40"/>
  </w:num>
  <w:num w:numId="4">
    <w:abstractNumId w:val="42"/>
  </w:num>
  <w:num w:numId="5">
    <w:abstractNumId w:val="35"/>
  </w:num>
  <w:num w:numId="6">
    <w:abstractNumId w:val="29"/>
  </w:num>
  <w:num w:numId="7">
    <w:abstractNumId w:val="28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4"/>
  </w:num>
  <w:num w:numId="19">
    <w:abstractNumId w:val="38"/>
  </w:num>
  <w:num w:numId="20">
    <w:abstractNumId w:val="26"/>
  </w:num>
  <w:num w:numId="21">
    <w:abstractNumId w:val="36"/>
  </w:num>
  <w:num w:numId="22">
    <w:abstractNumId w:val="25"/>
  </w:num>
  <w:num w:numId="23">
    <w:abstractNumId w:val="41"/>
  </w:num>
  <w:num w:numId="24">
    <w:abstractNumId w:val="22"/>
  </w:num>
  <w:num w:numId="25">
    <w:abstractNumId w:val="37"/>
  </w:num>
  <w:num w:numId="26">
    <w:abstractNumId w:val="16"/>
  </w:num>
  <w:num w:numId="27">
    <w:abstractNumId w:val="13"/>
  </w:num>
  <w:num w:numId="28">
    <w:abstractNumId w:val="31"/>
  </w:num>
  <w:num w:numId="29">
    <w:abstractNumId w:val="34"/>
  </w:num>
  <w:num w:numId="30">
    <w:abstractNumId w:val="23"/>
  </w:num>
  <w:num w:numId="31">
    <w:abstractNumId w:val="15"/>
  </w:num>
  <w:num w:numId="32">
    <w:abstractNumId w:val="11"/>
  </w:num>
  <w:num w:numId="33">
    <w:abstractNumId w:val="20"/>
  </w:num>
  <w:num w:numId="34">
    <w:abstractNumId w:val="17"/>
  </w:num>
  <w:num w:numId="35">
    <w:abstractNumId w:val="18"/>
  </w:num>
  <w:num w:numId="36">
    <w:abstractNumId w:val="21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27"/>
  </w:num>
  <w:num w:numId="40">
    <w:abstractNumId w:val="33"/>
  </w:num>
  <w:num w:numId="41">
    <w:abstractNumId w:val="30"/>
  </w:num>
  <w:num w:numId="42">
    <w:abstractNumId w:val="12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67"/>
    <w:rsid w:val="00002E76"/>
    <w:rsid w:val="00005049"/>
    <w:rsid w:val="000066EF"/>
    <w:rsid w:val="00011552"/>
    <w:rsid w:val="00022E0B"/>
    <w:rsid w:val="0002324B"/>
    <w:rsid w:val="000308E5"/>
    <w:rsid w:val="00032A71"/>
    <w:rsid w:val="00037A6F"/>
    <w:rsid w:val="00055A51"/>
    <w:rsid w:val="00055A74"/>
    <w:rsid w:val="00061018"/>
    <w:rsid w:val="000700A5"/>
    <w:rsid w:val="00070D1C"/>
    <w:rsid w:val="0007158F"/>
    <w:rsid w:val="00085600"/>
    <w:rsid w:val="00096358"/>
    <w:rsid w:val="000B0442"/>
    <w:rsid w:val="000C7EBA"/>
    <w:rsid w:val="000D01BB"/>
    <w:rsid w:val="000E6118"/>
    <w:rsid w:val="0010052B"/>
    <w:rsid w:val="0010539F"/>
    <w:rsid w:val="001057C0"/>
    <w:rsid w:val="001119C4"/>
    <w:rsid w:val="0011463A"/>
    <w:rsid w:val="0011705B"/>
    <w:rsid w:val="00127CAB"/>
    <w:rsid w:val="00130704"/>
    <w:rsid w:val="00130FDC"/>
    <w:rsid w:val="00144005"/>
    <w:rsid w:val="00146ECD"/>
    <w:rsid w:val="00150796"/>
    <w:rsid w:val="00151D24"/>
    <w:rsid w:val="00152985"/>
    <w:rsid w:val="00153302"/>
    <w:rsid w:val="001578BA"/>
    <w:rsid w:val="001730B6"/>
    <w:rsid w:val="0018353C"/>
    <w:rsid w:val="001A1A86"/>
    <w:rsid w:val="001A53C4"/>
    <w:rsid w:val="001A604F"/>
    <w:rsid w:val="001B2865"/>
    <w:rsid w:val="001B4150"/>
    <w:rsid w:val="001C0513"/>
    <w:rsid w:val="001E340D"/>
    <w:rsid w:val="001F3AFD"/>
    <w:rsid w:val="001F6CBF"/>
    <w:rsid w:val="002018B7"/>
    <w:rsid w:val="00202359"/>
    <w:rsid w:val="002027A7"/>
    <w:rsid w:val="002055F3"/>
    <w:rsid w:val="002070B7"/>
    <w:rsid w:val="002239DE"/>
    <w:rsid w:val="0022574E"/>
    <w:rsid w:val="00226567"/>
    <w:rsid w:val="002320F3"/>
    <w:rsid w:val="0024051D"/>
    <w:rsid w:val="00244055"/>
    <w:rsid w:val="00245CA1"/>
    <w:rsid w:val="00253505"/>
    <w:rsid w:val="00254674"/>
    <w:rsid w:val="00254A3B"/>
    <w:rsid w:val="00257424"/>
    <w:rsid w:val="00257597"/>
    <w:rsid w:val="002614FA"/>
    <w:rsid w:val="00261D53"/>
    <w:rsid w:val="00262039"/>
    <w:rsid w:val="00270C61"/>
    <w:rsid w:val="002726B3"/>
    <w:rsid w:val="00280740"/>
    <w:rsid w:val="0028624F"/>
    <w:rsid w:val="00290395"/>
    <w:rsid w:val="002C1586"/>
    <w:rsid w:val="002C2C06"/>
    <w:rsid w:val="002D73B7"/>
    <w:rsid w:val="002E0114"/>
    <w:rsid w:val="002E7AE0"/>
    <w:rsid w:val="002F414A"/>
    <w:rsid w:val="00307D40"/>
    <w:rsid w:val="00314902"/>
    <w:rsid w:val="00315CDA"/>
    <w:rsid w:val="0032383B"/>
    <w:rsid w:val="00326DDB"/>
    <w:rsid w:val="00331AAB"/>
    <w:rsid w:val="003335CD"/>
    <w:rsid w:val="003420B2"/>
    <w:rsid w:val="003464D7"/>
    <w:rsid w:val="0035115B"/>
    <w:rsid w:val="00362341"/>
    <w:rsid w:val="00383732"/>
    <w:rsid w:val="0039445F"/>
    <w:rsid w:val="003A1830"/>
    <w:rsid w:val="003A63A4"/>
    <w:rsid w:val="003B2D81"/>
    <w:rsid w:val="003B6311"/>
    <w:rsid w:val="003B7D6D"/>
    <w:rsid w:val="003B7DA1"/>
    <w:rsid w:val="003D4757"/>
    <w:rsid w:val="003D485A"/>
    <w:rsid w:val="003D79A0"/>
    <w:rsid w:val="003E0FF1"/>
    <w:rsid w:val="003E10D8"/>
    <w:rsid w:val="003E2EB1"/>
    <w:rsid w:val="003E64EF"/>
    <w:rsid w:val="004046B3"/>
    <w:rsid w:val="004055BE"/>
    <w:rsid w:val="00411A32"/>
    <w:rsid w:val="00420A7C"/>
    <w:rsid w:val="004277C0"/>
    <w:rsid w:val="004338A2"/>
    <w:rsid w:val="00436B1A"/>
    <w:rsid w:val="00441A50"/>
    <w:rsid w:val="004517C5"/>
    <w:rsid w:val="00464CF3"/>
    <w:rsid w:val="00470A66"/>
    <w:rsid w:val="00470DA8"/>
    <w:rsid w:val="00471F53"/>
    <w:rsid w:val="00491838"/>
    <w:rsid w:val="0049376B"/>
    <w:rsid w:val="004A4F5D"/>
    <w:rsid w:val="004A51E3"/>
    <w:rsid w:val="004B4418"/>
    <w:rsid w:val="004B55A6"/>
    <w:rsid w:val="004B75A6"/>
    <w:rsid w:val="004C52BA"/>
    <w:rsid w:val="004D1470"/>
    <w:rsid w:val="004D1D9F"/>
    <w:rsid w:val="004D41B4"/>
    <w:rsid w:val="004E094B"/>
    <w:rsid w:val="004E0B42"/>
    <w:rsid w:val="004E12F7"/>
    <w:rsid w:val="004E7377"/>
    <w:rsid w:val="004F778B"/>
    <w:rsid w:val="004F7E8E"/>
    <w:rsid w:val="00502053"/>
    <w:rsid w:val="00503E5F"/>
    <w:rsid w:val="00511A23"/>
    <w:rsid w:val="0052018C"/>
    <w:rsid w:val="00524CC3"/>
    <w:rsid w:val="00533706"/>
    <w:rsid w:val="005342AF"/>
    <w:rsid w:val="005401DA"/>
    <w:rsid w:val="005415BF"/>
    <w:rsid w:val="005639C0"/>
    <w:rsid w:val="00580D7A"/>
    <w:rsid w:val="005929BD"/>
    <w:rsid w:val="00594FCA"/>
    <w:rsid w:val="00595DE3"/>
    <w:rsid w:val="005A0BF9"/>
    <w:rsid w:val="005A745B"/>
    <w:rsid w:val="005B340E"/>
    <w:rsid w:val="005D05D9"/>
    <w:rsid w:val="005D6D9F"/>
    <w:rsid w:val="005D7CCE"/>
    <w:rsid w:val="005E401F"/>
    <w:rsid w:val="005F7A52"/>
    <w:rsid w:val="00600AE6"/>
    <w:rsid w:val="00605CD3"/>
    <w:rsid w:val="00623BA1"/>
    <w:rsid w:val="00641828"/>
    <w:rsid w:val="006427D9"/>
    <w:rsid w:val="006445A8"/>
    <w:rsid w:val="00645CE5"/>
    <w:rsid w:val="00652EDD"/>
    <w:rsid w:val="00656F97"/>
    <w:rsid w:val="0067223E"/>
    <w:rsid w:val="006853B8"/>
    <w:rsid w:val="00685A9F"/>
    <w:rsid w:val="00695EFB"/>
    <w:rsid w:val="006967AE"/>
    <w:rsid w:val="006A1707"/>
    <w:rsid w:val="006A3A71"/>
    <w:rsid w:val="006B0D8E"/>
    <w:rsid w:val="006D01B4"/>
    <w:rsid w:val="006D2242"/>
    <w:rsid w:val="006D3609"/>
    <w:rsid w:val="006E6342"/>
    <w:rsid w:val="006F1B3B"/>
    <w:rsid w:val="006F3763"/>
    <w:rsid w:val="00703715"/>
    <w:rsid w:val="0071194C"/>
    <w:rsid w:val="00713781"/>
    <w:rsid w:val="00723AFC"/>
    <w:rsid w:val="00723B0E"/>
    <w:rsid w:val="00723F16"/>
    <w:rsid w:val="007263C6"/>
    <w:rsid w:val="007263D8"/>
    <w:rsid w:val="00735074"/>
    <w:rsid w:val="00736F0E"/>
    <w:rsid w:val="00740300"/>
    <w:rsid w:val="00744EB3"/>
    <w:rsid w:val="007512CC"/>
    <w:rsid w:val="00760578"/>
    <w:rsid w:val="00761B48"/>
    <w:rsid w:val="007657D5"/>
    <w:rsid w:val="00767269"/>
    <w:rsid w:val="00771FF2"/>
    <w:rsid w:val="0077392A"/>
    <w:rsid w:val="00774D13"/>
    <w:rsid w:val="00775B82"/>
    <w:rsid w:val="00780648"/>
    <w:rsid w:val="00782872"/>
    <w:rsid w:val="00791199"/>
    <w:rsid w:val="007A131D"/>
    <w:rsid w:val="007B05A8"/>
    <w:rsid w:val="007B594F"/>
    <w:rsid w:val="007B6CE2"/>
    <w:rsid w:val="007C09AA"/>
    <w:rsid w:val="007C3567"/>
    <w:rsid w:val="007C6CBB"/>
    <w:rsid w:val="007D44E7"/>
    <w:rsid w:val="007D4C87"/>
    <w:rsid w:val="007D60C1"/>
    <w:rsid w:val="00801292"/>
    <w:rsid w:val="00803CBE"/>
    <w:rsid w:val="0080460C"/>
    <w:rsid w:val="00806EF9"/>
    <w:rsid w:val="008155AC"/>
    <w:rsid w:val="008155BD"/>
    <w:rsid w:val="00817604"/>
    <w:rsid w:val="00824330"/>
    <w:rsid w:val="00825EC1"/>
    <w:rsid w:val="008330FD"/>
    <w:rsid w:val="00856C02"/>
    <w:rsid w:val="00862995"/>
    <w:rsid w:val="00864183"/>
    <w:rsid w:val="008659DC"/>
    <w:rsid w:val="00881926"/>
    <w:rsid w:val="00887402"/>
    <w:rsid w:val="00894BBD"/>
    <w:rsid w:val="008A49B9"/>
    <w:rsid w:val="008B4211"/>
    <w:rsid w:val="008B5DBB"/>
    <w:rsid w:val="008B69EF"/>
    <w:rsid w:val="008C68E3"/>
    <w:rsid w:val="008D6866"/>
    <w:rsid w:val="008D729C"/>
    <w:rsid w:val="008E4F8B"/>
    <w:rsid w:val="008F4A40"/>
    <w:rsid w:val="0092219C"/>
    <w:rsid w:val="009251F9"/>
    <w:rsid w:val="00927BE3"/>
    <w:rsid w:val="009305BC"/>
    <w:rsid w:val="00936463"/>
    <w:rsid w:val="009459F1"/>
    <w:rsid w:val="00955B86"/>
    <w:rsid w:val="00956570"/>
    <w:rsid w:val="00965474"/>
    <w:rsid w:val="00967716"/>
    <w:rsid w:val="00971C22"/>
    <w:rsid w:val="009874C2"/>
    <w:rsid w:val="00991C1A"/>
    <w:rsid w:val="00994223"/>
    <w:rsid w:val="009957C6"/>
    <w:rsid w:val="00997418"/>
    <w:rsid w:val="009A09F4"/>
    <w:rsid w:val="009A72B5"/>
    <w:rsid w:val="009B389F"/>
    <w:rsid w:val="009B4D66"/>
    <w:rsid w:val="009C5D57"/>
    <w:rsid w:val="009C6BB9"/>
    <w:rsid w:val="009D3947"/>
    <w:rsid w:val="009D4AAE"/>
    <w:rsid w:val="009D7BDD"/>
    <w:rsid w:val="009F0967"/>
    <w:rsid w:val="009F66D9"/>
    <w:rsid w:val="00A133D2"/>
    <w:rsid w:val="00A14941"/>
    <w:rsid w:val="00A178BA"/>
    <w:rsid w:val="00A20223"/>
    <w:rsid w:val="00A27AF4"/>
    <w:rsid w:val="00A37B44"/>
    <w:rsid w:val="00A44A76"/>
    <w:rsid w:val="00A60DA3"/>
    <w:rsid w:val="00A71A7E"/>
    <w:rsid w:val="00A73AA7"/>
    <w:rsid w:val="00A76840"/>
    <w:rsid w:val="00A910C6"/>
    <w:rsid w:val="00AB0C9B"/>
    <w:rsid w:val="00AB2A68"/>
    <w:rsid w:val="00AB38F4"/>
    <w:rsid w:val="00AB6DC8"/>
    <w:rsid w:val="00AB7D7E"/>
    <w:rsid w:val="00AC047F"/>
    <w:rsid w:val="00AC13C4"/>
    <w:rsid w:val="00AD1375"/>
    <w:rsid w:val="00AD152E"/>
    <w:rsid w:val="00AD4D34"/>
    <w:rsid w:val="00AD6969"/>
    <w:rsid w:val="00AE1070"/>
    <w:rsid w:val="00AE6815"/>
    <w:rsid w:val="00AE7589"/>
    <w:rsid w:val="00B005AB"/>
    <w:rsid w:val="00B0090E"/>
    <w:rsid w:val="00B00B14"/>
    <w:rsid w:val="00B01259"/>
    <w:rsid w:val="00B01CB5"/>
    <w:rsid w:val="00B12CBB"/>
    <w:rsid w:val="00B24AC7"/>
    <w:rsid w:val="00B25DAC"/>
    <w:rsid w:val="00B45A63"/>
    <w:rsid w:val="00B5104D"/>
    <w:rsid w:val="00B63A98"/>
    <w:rsid w:val="00B76453"/>
    <w:rsid w:val="00B8161F"/>
    <w:rsid w:val="00B841B8"/>
    <w:rsid w:val="00BA3813"/>
    <w:rsid w:val="00BC0574"/>
    <w:rsid w:val="00BE14A1"/>
    <w:rsid w:val="00BE40BE"/>
    <w:rsid w:val="00BE584D"/>
    <w:rsid w:val="00BF6870"/>
    <w:rsid w:val="00BF721F"/>
    <w:rsid w:val="00C10851"/>
    <w:rsid w:val="00C139FF"/>
    <w:rsid w:val="00C17D3A"/>
    <w:rsid w:val="00C24552"/>
    <w:rsid w:val="00C25323"/>
    <w:rsid w:val="00C33FFA"/>
    <w:rsid w:val="00C369B7"/>
    <w:rsid w:val="00C57585"/>
    <w:rsid w:val="00C63948"/>
    <w:rsid w:val="00C64535"/>
    <w:rsid w:val="00C66BDB"/>
    <w:rsid w:val="00C7147B"/>
    <w:rsid w:val="00C71E94"/>
    <w:rsid w:val="00C74798"/>
    <w:rsid w:val="00C8107F"/>
    <w:rsid w:val="00C87DFB"/>
    <w:rsid w:val="00C9428D"/>
    <w:rsid w:val="00C95CA6"/>
    <w:rsid w:val="00CA416D"/>
    <w:rsid w:val="00CA4F99"/>
    <w:rsid w:val="00CA6E89"/>
    <w:rsid w:val="00CB0316"/>
    <w:rsid w:val="00CB2D84"/>
    <w:rsid w:val="00CB7115"/>
    <w:rsid w:val="00CB7E09"/>
    <w:rsid w:val="00CC6C94"/>
    <w:rsid w:val="00CD1B0C"/>
    <w:rsid w:val="00CD4A91"/>
    <w:rsid w:val="00CD7513"/>
    <w:rsid w:val="00CF4075"/>
    <w:rsid w:val="00CF6E10"/>
    <w:rsid w:val="00D100C2"/>
    <w:rsid w:val="00D13127"/>
    <w:rsid w:val="00D37F71"/>
    <w:rsid w:val="00D450CC"/>
    <w:rsid w:val="00D50690"/>
    <w:rsid w:val="00D52E95"/>
    <w:rsid w:val="00D60EE8"/>
    <w:rsid w:val="00D624A2"/>
    <w:rsid w:val="00D7655B"/>
    <w:rsid w:val="00D76CDF"/>
    <w:rsid w:val="00D80A2A"/>
    <w:rsid w:val="00D82BB0"/>
    <w:rsid w:val="00DA4869"/>
    <w:rsid w:val="00DB7AA5"/>
    <w:rsid w:val="00DD0C27"/>
    <w:rsid w:val="00DD1CC1"/>
    <w:rsid w:val="00DD46D3"/>
    <w:rsid w:val="00DD7465"/>
    <w:rsid w:val="00E01A14"/>
    <w:rsid w:val="00E047FA"/>
    <w:rsid w:val="00E04F79"/>
    <w:rsid w:val="00E11D30"/>
    <w:rsid w:val="00E13161"/>
    <w:rsid w:val="00E1468A"/>
    <w:rsid w:val="00E15514"/>
    <w:rsid w:val="00E16C50"/>
    <w:rsid w:val="00E3495B"/>
    <w:rsid w:val="00E352DD"/>
    <w:rsid w:val="00E46FEF"/>
    <w:rsid w:val="00E56D1B"/>
    <w:rsid w:val="00E60839"/>
    <w:rsid w:val="00E66DE6"/>
    <w:rsid w:val="00E70896"/>
    <w:rsid w:val="00E72F70"/>
    <w:rsid w:val="00E8435E"/>
    <w:rsid w:val="00EA54C3"/>
    <w:rsid w:val="00EC0F3C"/>
    <w:rsid w:val="00EC1010"/>
    <w:rsid w:val="00EC4154"/>
    <w:rsid w:val="00EC4847"/>
    <w:rsid w:val="00EC7184"/>
    <w:rsid w:val="00ED1864"/>
    <w:rsid w:val="00ED54AA"/>
    <w:rsid w:val="00EE2728"/>
    <w:rsid w:val="00EE46BD"/>
    <w:rsid w:val="00EE6A00"/>
    <w:rsid w:val="00EF65B2"/>
    <w:rsid w:val="00F1009F"/>
    <w:rsid w:val="00F13C4B"/>
    <w:rsid w:val="00F21B75"/>
    <w:rsid w:val="00F24080"/>
    <w:rsid w:val="00F3209F"/>
    <w:rsid w:val="00F4581B"/>
    <w:rsid w:val="00F47EB0"/>
    <w:rsid w:val="00F54E34"/>
    <w:rsid w:val="00F5697F"/>
    <w:rsid w:val="00F63B1D"/>
    <w:rsid w:val="00F64AF4"/>
    <w:rsid w:val="00F673E7"/>
    <w:rsid w:val="00F70FC2"/>
    <w:rsid w:val="00F74E7B"/>
    <w:rsid w:val="00F76922"/>
    <w:rsid w:val="00F84E57"/>
    <w:rsid w:val="00F85085"/>
    <w:rsid w:val="00F85F52"/>
    <w:rsid w:val="00F93A3E"/>
    <w:rsid w:val="00F942E6"/>
    <w:rsid w:val="00FA7BDD"/>
    <w:rsid w:val="00FC357F"/>
    <w:rsid w:val="00FD03A7"/>
    <w:rsid w:val="00FD09EB"/>
    <w:rsid w:val="00FE27AD"/>
    <w:rsid w:val="00FF1366"/>
    <w:rsid w:val="00FF41BB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4D00FB"/>
  <w15:docId w15:val="{FE3C07A7-0539-4AD3-B610-7413862A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600"/>
    <w:rPr>
      <w:sz w:val="24"/>
      <w:szCs w:val="24"/>
    </w:rPr>
  </w:style>
  <w:style w:type="paragraph" w:styleId="Ttulo1">
    <w:name w:val="heading 1"/>
    <w:basedOn w:val="Normal"/>
    <w:next w:val="Normal"/>
    <w:qFormat/>
    <w:rsid w:val="00085600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85600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0856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856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856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8560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8560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8560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856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85600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085600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085600"/>
    <w:rPr>
      <w:color w:val="0000FF"/>
      <w:u w:val="single"/>
    </w:rPr>
  </w:style>
  <w:style w:type="paragraph" w:styleId="Ttulo">
    <w:name w:val="Title"/>
    <w:basedOn w:val="Normal"/>
    <w:qFormat/>
    <w:rsid w:val="00085600"/>
    <w:pPr>
      <w:widowControl w:val="0"/>
      <w:jc w:val="center"/>
    </w:pPr>
    <w:rPr>
      <w:rFonts w:ascii="Arial" w:hAnsi="Arial"/>
      <w:b/>
      <w:szCs w:val="20"/>
      <w:u w:val="single"/>
      <w:lang w:val="es-ES_tradnl"/>
    </w:rPr>
  </w:style>
  <w:style w:type="paragraph" w:styleId="Textoindependiente2">
    <w:name w:val="Body Text 2"/>
    <w:basedOn w:val="Normal"/>
    <w:rsid w:val="00085600"/>
    <w:pPr>
      <w:widowControl w:val="0"/>
      <w:jc w:val="both"/>
    </w:pPr>
    <w:rPr>
      <w:rFonts w:ascii="Book Antiqua" w:hAnsi="Book Antiqua"/>
      <w:sz w:val="22"/>
      <w:szCs w:val="20"/>
      <w:lang w:val="es-ES_tradnl"/>
    </w:rPr>
  </w:style>
  <w:style w:type="character" w:styleId="Nmerodepgina">
    <w:name w:val="page number"/>
    <w:basedOn w:val="Fuentedeprrafopredeter"/>
    <w:rsid w:val="00085600"/>
  </w:style>
  <w:style w:type="paragraph" w:styleId="Textoindependiente">
    <w:name w:val="Body Text"/>
    <w:basedOn w:val="Normal"/>
    <w:link w:val="TextoindependienteCar"/>
    <w:rsid w:val="00085600"/>
    <w:pPr>
      <w:jc w:val="both"/>
    </w:pPr>
    <w:rPr>
      <w:rFonts w:ascii="Book Antiqua" w:hAnsi="Book Antiqua"/>
      <w:sz w:val="20"/>
    </w:rPr>
  </w:style>
  <w:style w:type="paragraph" w:styleId="Cierre">
    <w:name w:val="Closing"/>
    <w:basedOn w:val="Normal"/>
    <w:rsid w:val="00085600"/>
    <w:pPr>
      <w:ind w:left="4252"/>
    </w:pPr>
  </w:style>
  <w:style w:type="paragraph" w:styleId="Continuarlista">
    <w:name w:val="List Continue"/>
    <w:basedOn w:val="Normal"/>
    <w:rsid w:val="00085600"/>
    <w:pPr>
      <w:spacing w:after="120"/>
      <w:ind w:left="283"/>
    </w:pPr>
  </w:style>
  <w:style w:type="paragraph" w:styleId="Continuarlista2">
    <w:name w:val="List Continue 2"/>
    <w:basedOn w:val="Normal"/>
    <w:rsid w:val="00085600"/>
    <w:pPr>
      <w:spacing w:after="120"/>
      <w:ind w:left="566"/>
    </w:pPr>
  </w:style>
  <w:style w:type="paragraph" w:styleId="Continuarlista3">
    <w:name w:val="List Continue 3"/>
    <w:basedOn w:val="Normal"/>
    <w:rsid w:val="00085600"/>
    <w:pPr>
      <w:spacing w:after="120"/>
      <w:ind w:left="849"/>
    </w:pPr>
  </w:style>
  <w:style w:type="paragraph" w:styleId="Continuarlista4">
    <w:name w:val="List Continue 4"/>
    <w:basedOn w:val="Normal"/>
    <w:rsid w:val="00085600"/>
    <w:pPr>
      <w:spacing w:after="120"/>
      <w:ind w:left="1132"/>
    </w:pPr>
  </w:style>
  <w:style w:type="paragraph" w:styleId="Continuarlista5">
    <w:name w:val="List Continue 5"/>
    <w:basedOn w:val="Normal"/>
    <w:rsid w:val="00085600"/>
    <w:pPr>
      <w:spacing w:after="120"/>
      <w:ind w:left="1415"/>
    </w:pPr>
  </w:style>
  <w:style w:type="paragraph" w:styleId="DireccinHTML">
    <w:name w:val="HTML Address"/>
    <w:basedOn w:val="Normal"/>
    <w:rsid w:val="00085600"/>
    <w:rPr>
      <w:i/>
      <w:iCs/>
    </w:rPr>
  </w:style>
  <w:style w:type="paragraph" w:styleId="Direccinsobre">
    <w:name w:val="envelope address"/>
    <w:basedOn w:val="Normal"/>
    <w:rsid w:val="0008560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Encabezadodelista">
    <w:name w:val="toa heading"/>
    <w:basedOn w:val="Normal"/>
    <w:next w:val="Normal"/>
    <w:semiHidden/>
    <w:rsid w:val="00085600"/>
    <w:pPr>
      <w:spacing w:before="120"/>
    </w:pPr>
    <w:rPr>
      <w:rFonts w:ascii="Arial" w:hAnsi="Arial" w:cs="Arial"/>
      <w:b/>
      <w:bCs/>
    </w:rPr>
  </w:style>
  <w:style w:type="paragraph" w:styleId="Encabezadodemensaje">
    <w:name w:val="Message Header"/>
    <w:basedOn w:val="Normal"/>
    <w:rsid w:val="000856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rsid w:val="00085600"/>
  </w:style>
  <w:style w:type="paragraph" w:styleId="Descripcin">
    <w:name w:val="caption"/>
    <w:basedOn w:val="Normal"/>
    <w:next w:val="Normal"/>
    <w:qFormat/>
    <w:rsid w:val="00085600"/>
    <w:pPr>
      <w:spacing w:before="120" w:after="120"/>
    </w:pPr>
    <w:rPr>
      <w:b/>
      <w:bCs/>
      <w:sz w:val="20"/>
      <w:szCs w:val="20"/>
    </w:rPr>
  </w:style>
  <w:style w:type="paragraph" w:styleId="Fecha">
    <w:name w:val="Date"/>
    <w:basedOn w:val="Normal"/>
    <w:next w:val="Normal"/>
    <w:rsid w:val="00085600"/>
  </w:style>
  <w:style w:type="paragraph" w:styleId="Firma">
    <w:name w:val="Signature"/>
    <w:basedOn w:val="Normal"/>
    <w:rsid w:val="00085600"/>
    <w:pPr>
      <w:ind w:left="4252"/>
    </w:pPr>
  </w:style>
  <w:style w:type="paragraph" w:styleId="Firmadecorreoelectrnico">
    <w:name w:val="E-mail Signature"/>
    <w:basedOn w:val="Normal"/>
    <w:rsid w:val="00085600"/>
  </w:style>
  <w:style w:type="paragraph" w:styleId="HTMLconformatoprevio">
    <w:name w:val="HTML Preformatted"/>
    <w:basedOn w:val="Normal"/>
    <w:rsid w:val="00085600"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rsid w:val="00085600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085600"/>
    <w:pPr>
      <w:ind w:left="480" w:hanging="240"/>
    </w:pPr>
    <w:rPr>
      <w:i/>
      <w:iCs/>
      <w:sz w:val="20"/>
      <w:u w:val="single"/>
    </w:rPr>
  </w:style>
  <w:style w:type="paragraph" w:styleId="ndice3">
    <w:name w:val="index 3"/>
    <w:basedOn w:val="Normal"/>
    <w:next w:val="Normal"/>
    <w:autoRedefine/>
    <w:semiHidden/>
    <w:rsid w:val="00085600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085600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085600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085600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085600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085600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085600"/>
    <w:pPr>
      <w:ind w:left="2160" w:hanging="240"/>
    </w:pPr>
  </w:style>
  <w:style w:type="paragraph" w:styleId="Lista">
    <w:name w:val="List"/>
    <w:basedOn w:val="Normal"/>
    <w:rsid w:val="00085600"/>
    <w:pPr>
      <w:ind w:left="283" w:hanging="283"/>
    </w:pPr>
  </w:style>
  <w:style w:type="paragraph" w:styleId="Lista2">
    <w:name w:val="List 2"/>
    <w:basedOn w:val="Normal"/>
    <w:rsid w:val="00085600"/>
    <w:pPr>
      <w:ind w:left="566" w:hanging="283"/>
    </w:pPr>
  </w:style>
  <w:style w:type="paragraph" w:styleId="Lista3">
    <w:name w:val="List 3"/>
    <w:basedOn w:val="Normal"/>
    <w:rsid w:val="00085600"/>
    <w:pPr>
      <w:ind w:left="849" w:hanging="283"/>
    </w:pPr>
  </w:style>
  <w:style w:type="paragraph" w:styleId="Lista4">
    <w:name w:val="List 4"/>
    <w:basedOn w:val="Normal"/>
    <w:rsid w:val="00085600"/>
    <w:pPr>
      <w:ind w:left="1132" w:hanging="283"/>
    </w:pPr>
  </w:style>
  <w:style w:type="paragraph" w:styleId="Lista5">
    <w:name w:val="List 5"/>
    <w:basedOn w:val="Normal"/>
    <w:rsid w:val="00085600"/>
    <w:pPr>
      <w:ind w:left="1415" w:hanging="283"/>
    </w:pPr>
  </w:style>
  <w:style w:type="paragraph" w:styleId="Listaconnmeros">
    <w:name w:val="List Number"/>
    <w:basedOn w:val="Normal"/>
    <w:rsid w:val="00085600"/>
    <w:pPr>
      <w:numPr>
        <w:numId w:val="8"/>
      </w:numPr>
    </w:pPr>
  </w:style>
  <w:style w:type="paragraph" w:styleId="Listaconnmeros2">
    <w:name w:val="List Number 2"/>
    <w:basedOn w:val="Normal"/>
    <w:rsid w:val="00085600"/>
    <w:pPr>
      <w:numPr>
        <w:numId w:val="9"/>
      </w:numPr>
    </w:pPr>
  </w:style>
  <w:style w:type="paragraph" w:styleId="Listaconnmeros3">
    <w:name w:val="List Number 3"/>
    <w:basedOn w:val="Normal"/>
    <w:rsid w:val="00085600"/>
    <w:pPr>
      <w:numPr>
        <w:numId w:val="10"/>
      </w:numPr>
    </w:pPr>
  </w:style>
  <w:style w:type="paragraph" w:styleId="Listaconnmeros4">
    <w:name w:val="List Number 4"/>
    <w:basedOn w:val="Normal"/>
    <w:rsid w:val="00085600"/>
    <w:pPr>
      <w:numPr>
        <w:numId w:val="11"/>
      </w:numPr>
    </w:pPr>
  </w:style>
  <w:style w:type="paragraph" w:styleId="Listaconnmeros5">
    <w:name w:val="List Number 5"/>
    <w:basedOn w:val="Normal"/>
    <w:rsid w:val="00085600"/>
    <w:pPr>
      <w:numPr>
        <w:numId w:val="12"/>
      </w:numPr>
    </w:pPr>
  </w:style>
  <w:style w:type="paragraph" w:styleId="Listaconvietas">
    <w:name w:val="List Bullet"/>
    <w:basedOn w:val="Normal"/>
    <w:autoRedefine/>
    <w:rsid w:val="00085600"/>
    <w:pPr>
      <w:numPr>
        <w:numId w:val="13"/>
      </w:numPr>
    </w:pPr>
  </w:style>
  <w:style w:type="paragraph" w:styleId="Listaconvietas2">
    <w:name w:val="List Bullet 2"/>
    <w:basedOn w:val="Normal"/>
    <w:autoRedefine/>
    <w:rsid w:val="00085600"/>
    <w:pPr>
      <w:numPr>
        <w:numId w:val="14"/>
      </w:numPr>
    </w:pPr>
  </w:style>
  <w:style w:type="paragraph" w:styleId="Listaconvietas3">
    <w:name w:val="List Bullet 3"/>
    <w:basedOn w:val="Normal"/>
    <w:autoRedefine/>
    <w:rsid w:val="00085600"/>
    <w:pPr>
      <w:numPr>
        <w:numId w:val="15"/>
      </w:numPr>
    </w:pPr>
  </w:style>
  <w:style w:type="paragraph" w:styleId="Listaconvietas4">
    <w:name w:val="List Bullet 4"/>
    <w:basedOn w:val="Normal"/>
    <w:autoRedefine/>
    <w:rsid w:val="00085600"/>
    <w:pPr>
      <w:numPr>
        <w:numId w:val="16"/>
      </w:numPr>
    </w:pPr>
  </w:style>
  <w:style w:type="paragraph" w:styleId="Listaconvietas5">
    <w:name w:val="List Bullet 5"/>
    <w:basedOn w:val="Normal"/>
    <w:autoRedefine/>
    <w:rsid w:val="00085600"/>
    <w:pPr>
      <w:numPr>
        <w:numId w:val="17"/>
      </w:numPr>
    </w:pPr>
  </w:style>
  <w:style w:type="paragraph" w:styleId="Mapadeldocumento">
    <w:name w:val="Document Map"/>
    <w:basedOn w:val="Normal"/>
    <w:semiHidden/>
    <w:rsid w:val="00085600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085600"/>
  </w:style>
  <w:style w:type="paragraph" w:styleId="Remitedesobre">
    <w:name w:val="envelope return"/>
    <w:basedOn w:val="Normal"/>
    <w:rsid w:val="00085600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rsid w:val="00085600"/>
  </w:style>
  <w:style w:type="paragraph" w:styleId="Sangra2detindependiente">
    <w:name w:val="Body Text Indent 2"/>
    <w:basedOn w:val="Normal"/>
    <w:rsid w:val="00085600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085600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085600"/>
    <w:pPr>
      <w:spacing w:after="120"/>
      <w:ind w:left="283"/>
    </w:pPr>
  </w:style>
  <w:style w:type="paragraph" w:styleId="Sangranormal">
    <w:name w:val="Normal Indent"/>
    <w:basedOn w:val="Normal"/>
    <w:rsid w:val="00085600"/>
    <w:pPr>
      <w:ind w:left="708"/>
    </w:pPr>
  </w:style>
  <w:style w:type="paragraph" w:styleId="Subttulo">
    <w:name w:val="Subtitle"/>
    <w:basedOn w:val="Normal"/>
    <w:qFormat/>
    <w:rsid w:val="00085600"/>
    <w:pPr>
      <w:spacing w:after="60"/>
      <w:jc w:val="center"/>
      <w:outlineLvl w:val="1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semiHidden/>
    <w:rsid w:val="00085600"/>
    <w:pPr>
      <w:ind w:left="480" w:hanging="480"/>
    </w:pPr>
  </w:style>
  <w:style w:type="paragraph" w:styleId="TDC1">
    <w:name w:val="toc 1"/>
    <w:basedOn w:val="Normal"/>
    <w:next w:val="Normal"/>
    <w:autoRedefine/>
    <w:semiHidden/>
    <w:rsid w:val="00085600"/>
  </w:style>
  <w:style w:type="paragraph" w:styleId="TDC2">
    <w:name w:val="toc 2"/>
    <w:basedOn w:val="Normal"/>
    <w:next w:val="Normal"/>
    <w:autoRedefine/>
    <w:semiHidden/>
    <w:rsid w:val="00085600"/>
    <w:pPr>
      <w:ind w:left="240"/>
    </w:pPr>
  </w:style>
  <w:style w:type="paragraph" w:styleId="TDC3">
    <w:name w:val="toc 3"/>
    <w:basedOn w:val="Normal"/>
    <w:next w:val="Normal"/>
    <w:autoRedefine/>
    <w:semiHidden/>
    <w:rsid w:val="00085600"/>
    <w:pPr>
      <w:ind w:left="480"/>
    </w:pPr>
  </w:style>
  <w:style w:type="paragraph" w:styleId="TDC4">
    <w:name w:val="toc 4"/>
    <w:basedOn w:val="Normal"/>
    <w:next w:val="Normal"/>
    <w:autoRedefine/>
    <w:semiHidden/>
    <w:rsid w:val="00085600"/>
    <w:pPr>
      <w:ind w:left="720"/>
    </w:pPr>
  </w:style>
  <w:style w:type="paragraph" w:styleId="TDC5">
    <w:name w:val="toc 5"/>
    <w:basedOn w:val="Normal"/>
    <w:next w:val="Normal"/>
    <w:autoRedefine/>
    <w:semiHidden/>
    <w:rsid w:val="00085600"/>
    <w:pPr>
      <w:ind w:left="960"/>
    </w:pPr>
  </w:style>
  <w:style w:type="paragraph" w:styleId="TDC6">
    <w:name w:val="toc 6"/>
    <w:basedOn w:val="Normal"/>
    <w:next w:val="Normal"/>
    <w:autoRedefine/>
    <w:semiHidden/>
    <w:rsid w:val="00085600"/>
    <w:pPr>
      <w:ind w:left="1200"/>
    </w:pPr>
  </w:style>
  <w:style w:type="paragraph" w:styleId="TDC7">
    <w:name w:val="toc 7"/>
    <w:basedOn w:val="Normal"/>
    <w:next w:val="Normal"/>
    <w:autoRedefine/>
    <w:semiHidden/>
    <w:rsid w:val="00085600"/>
    <w:pPr>
      <w:ind w:left="1440"/>
    </w:pPr>
  </w:style>
  <w:style w:type="paragraph" w:styleId="TDC8">
    <w:name w:val="toc 8"/>
    <w:basedOn w:val="Normal"/>
    <w:next w:val="Normal"/>
    <w:autoRedefine/>
    <w:semiHidden/>
    <w:rsid w:val="00085600"/>
    <w:pPr>
      <w:ind w:left="1680"/>
    </w:pPr>
  </w:style>
  <w:style w:type="paragraph" w:styleId="TDC9">
    <w:name w:val="toc 9"/>
    <w:basedOn w:val="Normal"/>
    <w:next w:val="Normal"/>
    <w:autoRedefine/>
    <w:semiHidden/>
    <w:rsid w:val="00085600"/>
    <w:pPr>
      <w:ind w:left="1920"/>
    </w:pPr>
  </w:style>
  <w:style w:type="paragraph" w:styleId="Textocomentario">
    <w:name w:val="annotation text"/>
    <w:basedOn w:val="Normal"/>
    <w:link w:val="TextocomentarioCar"/>
    <w:semiHidden/>
    <w:rsid w:val="00085600"/>
    <w:rPr>
      <w:sz w:val="20"/>
      <w:szCs w:val="20"/>
    </w:rPr>
  </w:style>
  <w:style w:type="paragraph" w:styleId="Textoconsangra">
    <w:name w:val="table of authorities"/>
    <w:basedOn w:val="Normal"/>
    <w:next w:val="Normal"/>
    <w:semiHidden/>
    <w:rsid w:val="00085600"/>
    <w:pPr>
      <w:ind w:left="240" w:hanging="240"/>
    </w:pPr>
  </w:style>
  <w:style w:type="paragraph" w:styleId="Textodebloque">
    <w:name w:val="Block Text"/>
    <w:basedOn w:val="Normal"/>
    <w:rsid w:val="00085600"/>
    <w:pPr>
      <w:spacing w:after="120"/>
      <w:ind w:left="1440" w:right="1440"/>
    </w:pPr>
  </w:style>
  <w:style w:type="paragraph" w:styleId="Textoindependiente3">
    <w:name w:val="Body Text 3"/>
    <w:basedOn w:val="Normal"/>
    <w:rsid w:val="00085600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085600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Textoindependienteprimerasangra2">
    <w:name w:val="Body Text First Indent 2"/>
    <w:basedOn w:val="Sangradetextonormal"/>
    <w:rsid w:val="00085600"/>
    <w:pPr>
      <w:ind w:firstLine="210"/>
    </w:pPr>
  </w:style>
  <w:style w:type="paragraph" w:styleId="Textomacro">
    <w:name w:val="macro"/>
    <w:semiHidden/>
    <w:rsid w:val="000856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onotaalfinal">
    <w:name w:val="endnote text"/>
    <w:basedOn w:val="Normal"/>
    <w:link w:val="TextonotaalfinalCar"/>
    <w:uiPriority w:val="99"/>
    <w:semiHidden/>
    <w:rsid w:val="00085600"/>
    <w:rPr>
      <w:sz w:val="20"/>
      <w:szCs w:val="20"/>
    </w:rPr>
  </w:style>
  <w:style w:type="paragraph" w:styleId="Textonotapie">
    <w:name w:val="footnote text"/>
    <w:basedOn w:val="Normal"/>
    <w:semiHidden/>
    <w:rsid w:val="00085600"/>
    <w:rPr>
      <w:sz w:val="20"/>
      <w:szCs w:val="20"/>
    </w:rPr>
  </w:style>
  <w:style w:type="paragraph" w:styleId="Textosinformato">
    <w:name w:val="Plain Text"/>
    <w:basedOn w:val="Normal"/>
    <w:rsid w:val="00085600"/>
    <w:rPr>
      <w:rFonts w:ascii="Courier New" w:hAnsi="Courier New" w:cs="Courier New"/>
      <w:sz w:val="20"/>
      <w:szCs w:val="20"/>
    </w:rPr>
  </w:style>
  <w:style w:type="paragraph" w:styleId="Ttulodendice">
    <w:name w:val="index heading"/>
    <w:basedOn w:val="Normal"/>
    <w:next w:val="ndice1"/>
    <w:semiHidden/>
    <w:rsid w:val="00085600"/>
    <w:rPr>
      <w:rFonts w:ascii="Arial" w:hAnsi="Arial" w:cs="Arial"/>
      <w:b/>
      <w:bCs/>
    </w:rPr>
  </w:style>
  <w:style w:type="character" w:styleId="Hipervnculovisitado">
    <w:name w:val="FollowedHyperlink"/>
    <w:basedOn w:val="Fuentedeprrafopredeter"/>
    <w:rsid w:val="00085600"/>
    <w:rPr>
      <w:color w:val="800080"/>
      <w:u w:val="single"/>
    </w:rPr>
  </w:style>
  <w:style w:type="character" w:styleId="Refdenotaalfinal">
    <w:name w:val="endnote reference"/>
    <w:basedOn w:val="Fuentedeprrafopredeter"/>
    <w:uiPriority w:val="99"/>
    <w:semiHidden/>
    <w:rsid w:val="00085600"/>
    <w:rPr>
      <w:vertAlign w:val="superscript"/>
    </w:rPr>
  </w:style>
  <w:style w:type="paragraph" w:customStyle="1" w:styleId="xl24">
    <w:name w:val="xl24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rsid w:val="000856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0856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1">
    <w:name w:val="xl31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Textodeglobo">
    <w:name w:val="Balloon Text"/>
    <w:basedOn w:val="Normal"/>
    <w:link w:val="TextodegloboCar"/>
    <w:rsid w:val="007C6C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C6CB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F74E7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74E7B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74E7B"/>
  </w:style>
  <w:style w:type="character" w:customStyle="1" w:styleId="AsuntodelcomentarioCar">
    <w:name w:val="Asunto del comentario Car"/>
    <w:basedOn w:val="TextocomentarioCar"/>
    <w:link w:val="Asuntodelcomentario"/>
    <w:rsid w:val="00F74E7B"/>
  </w:style>
  <w:style w:type="paragraph" w:styleId="Prrafodelista">
    <w:name w:val="List Paragraph"/>
    <w:basedOn w:val="Normal"/>
    <w:uiPriority w:val="34"/>
    <w:qFormat/>
    <w:rsid w:val="002027A7"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B2D81"/>
  </w:style>
  <w:style w:type="character" w:styleId="Refdenotaalpie">
    <w:name w:val="footnote reference"/>
    <w:basedOn w:val="Fuentedeprrafopredeter"/>
    <w:rsid w:val="00E56D1B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rsid w:val="00CB0316"/>
    <w:rPr>
      <w:rFonts w:ascii="Book Antiqua" w:hAnsi="Book Antiqua"/>
      <w:szCs w:val="24"/>
    </w:rPr>
  </w:style>
  <w:style w:type="paragraph" w:customStyle="1" w:styleId="Default">
    <w:name w:val="Default"/>
    <w:rsid w:val="0028624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CL"/>
    </w:rPr>
  </w:style>
  <w:style w:type="paragraph" w:styleId="Revisin">
    <w:name w:val="Revision"/>
    <w:hidden/>
    <w:uiPriority w:val="99"/>
    <w:semiHidden/>
    <w:rsid w:val="00595D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memorandum%20SS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357F-3243-4778-A6D0-C0718A41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SSP</Template>
  <TotalTime>0</TotalTime>
  <Pages>3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SUBSECRETARIA DE PESCA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SUBSECRETARIA DE PESCA</dc:creator>
  <cp:keywords>Merluza de tres aletas</cp:keywords>
  <cp:lastModifiedBy>Leonardo Rivas</cp:lastModifiedBy>
  <cp:revision>2</cp:revision>
  <cp:lastPrinted>2021-05-31T15:38:00Z</cp:lastPrinted>
  <dcterms:created xsi:type="dcterms:W3CDTF">2021-06-23T14:29:00Z</dcterms:created>
  <dcterms:modified xsi:type="dcterms:W3CDTF">2021-06-23T14:29:00Z</dcterms:modified>
</cp:coreProperties>
</file>