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BF" w:rsidRPr="00065749" w:rsidRDefault="00DA2ABF" w:rsidP="00DA2ABF">
      <w:pPr>
        <w:pStyle w:val="Prrafodelista"/>
        <w:jc w:val="both"/>
        <w:rPr>
          <w:rFonts w:ascii="gobCL" w:hAnsi="gobCL"/>
          <w:b/>
          <w:u w:val="single"/>
        </w:rPr>
      </w:pPr>
      <w:r w:rsidRPr="00065749">
        <w:rPr>
          <w:rFonts w:ascii="gobCL" w:hAnsi="gobCL"/>
          <w:b/>
          <w:u w:val="single"/>
        </w:rPr>
        <w:t xml:space="preserve">ACLARACIONES A BASES ADMINISTRATIVAS SUBASTA </w:t>
      </w:r>
      <w:r>
        <w:rPr>
          <w:rFonts w:ascii="gobCL" w:hAnsi="gobCL"/>
          <w:b/>
          <w:u w:val="single"/>
        </w:rPr>
        <w:t>PERMISOS EXTRAORDINARIOS DE PESCA</w:t>
      </w:r>
    </w:p>
    <w:p w:rsidR="00DA2ABF" w:rsidRPr="00065749" w:rsidRDefault="00DA2ABF" w:rsidP="00DA2ABF">
      <w:pPr>
        <w:pStyle w:val="Prrafodelista"/>
        <w:jc w:val="both"/>
        <w:rPr>
          <w:rFonts w:ascii="gobCL" w:hAnsi="gobCL"/>
          <w:b/>
        </w:rPr>
      </w:pPr>
    </w:p>
    <w:p w:rsidR="00DA2ABF" w:rsidRPr="00065749" w:rsidRDefault="00DA2ABF" w:rsidP="00DA2ABF">
      <w:pPr>
        <w:ind w:left="708"/>
        <w:jc w:val="both"/>
        <w:rPr>
          <w:rFonts w:ascii="gobCL" w:hAnsi="gobCL"/>
        </w:rPr>
      </w:pPr>
      <w:r w:rsidRPr="00065749">
        <w:rPr>
          <w:rFonts w:ascii="gobCL" w:hAnsi="gobCL"/>
          <w:b/>
        </w:rPr>
        <w:t xml:space="preserve">Aclaraciones a las bases dirigidas al correo electrónico </w:t>
      </w:r>
      <w:hyperlink r:id="rId6" w:history="1">
        <w:r w:rsidRPr="00065749">
          <w:rPr>
            <w:rFonts w:ascii="gobCL" w:hAnsi="gobCL"/>
            <w:b/>
          </w:rPr>
          <w:t>subastapublica@subpesca.cl</w:t>
        </w:r>
      </w:hyperlink>
      <w:r w:rsidRPr="00065749">
        <w:rPr>
          <w:rFonts w:ascii="gobCL" w:hAnsi="gobCL"/>
          <w:b/>
        </w:rPr>
        <w:t xml:space="preserve"> a la fecha de 1</w:t>
      </w:r>
      <w:r>
        <w:rPr>
          <w:rFonts w:ascii="gobCL" w:hAnsi="gobCL"/>
          <w:b/>
        </w:rPr>
        <w:t>8</w:t>
      </w:r>
      <w:r w:rsidRPr="00065749">
        <w:rPr>
          <w:rFonts w:ascii="gobCL" w:hAnsi="gobCL"/>
          <w:b/>
        </w:rPr>
        <w:t xml:space="preserve"> marzo de 2020, según el orden de llegada y dentro del plazo de 72 horas.</w:t>
      </w:r>
    </w:p>
    <w:p w:rsidR="00DA2ABF" w:rsidRDefault="00DA2ABF" w:rsidP="00DA2ABF">
      <w:pPr>
        <w:pStyle w:val="Prrafodelista"/>
        <w:ind w:left="1068"/>
        <w:jc w:val="both"/>
        <w:rPr>
          <w:rFonts w:ascii="gobCL" w:hAnsi="gobCL"/>
        </w:rPr>
      </w:pPr>
    </w:p>
    <w:p w:rsidR="00DA2ABF" w:rsidRPr="005C7103" w:rsidRDefault="00DA2ABF" w:rsidP="00DA2ABF">
      <w:pPr>
        <w:ind w:left="708"/>
        <w:rPr>
          <w:rFonts w:ascii="gobCL" w:hAnsi="gobCL"/>
        </w:rPr>
      </w:pPr>
      <w:r>
        <w:t xml:space="preserve">2. </w:t>
      </w:r>
      <w:r w:rsidRPr="005C7103">
        <w:rPr>
          <w:rFonts w:ascii="gobCL" w:hAnsi="gobCL"/>
        </w:rPr>
        <w:t xml:space="preserve">Estimados señores, agradeceré se sirvan informar el precio mínimo acordado para la última subasta de permisos extraordinarios de pesca del bacalao de profundidad a que se refiere el punto 4 de las bases administrativas. </w:t>
      </w:r>
      <w:bookmarkStart w:id="0" w:name="_GoBack"/>
      <w:bookmarkEnd w:id="0"/>
    </w:p>
    <w:p w:rsidR="00DA2ABF" w:rsidRPr="00A51F44" w:rsidRDefault="00DA2ABF" w:rsidP="00DA2ABF">
      <w:pPr>
        <w:ind w:left="708"/>
        <w:jc w:val="both"/>
        <w:rPr>
          <w:rFonts w:ascii="gobCL" w:hAnsi="gobCL"/>
          <w:b/>
          <w:color w:val="1F497D" w:themeColor="text2"/>
          <w:sz w:val="24"/>
          <w:szCs w:val="24"/>
        </w:rPr>
      </w:pPr>
      <w:r w:rsidRPr="00A51F44">
        <w:rPr>
          <w:rFonts w:ascii="gobCL" w:hAnsi="gobCL"/>
          <w:b/>
          <w:color w:val="1F497D" w:themeColor="text2"/>
          <w:sz w:val="24"/>
          <w:szCs w:val="24"/>
        </w:rPr>
        <w:t xml:space="preserve">El inciso 2° del artículo 12 que </w:t>
      </w:r>
      <w:r w:rsidRPr="00A51F44">
        <w:rPr>
          <w:rFonts w:ascii="gobCL" w:hAnsi="gobCL" w:cs="Arial"/>
          <w:b/>
          <w:color w:val="1F497D" w:themeColor="text2"/>
          <w:sz w:val="24"/>
          <w:szCs w:val="24"/>
        </w:rPr>
        <w:t xml:space="preserve">REGLAMENTA SUBASTA DE PERMISOS EXTRAORDINARIOS DE PESCA </w:t>
      </w:r>
      <w:r w:rsidRPr="00A51F44">
        <w:rPr>
          <w:rFonts w:ascii="gobCL" w:hAnsi="gobCL"/>
          <w:b/>
          <w:color w:val="1F497D" w:themeColor="text2"/>
          <w:sz w:val="24"/>
          <w:szCs w:val="24"/>
        </w:rPr>
        <w:t>prescribe</w:t>
      </w:r>
      <w:r>
        <w:rPr>
          <w:rFonts w:ascii="gobCL" w:hAnsi="gobCL"/>
          <w:b/>
          <w:color w:val="1F497D" w:themeColor="text2"/>
          <w:sz w:val="24"/>
          <w:szCs w:val="24"/>
        </w:rPr>
        <w:t xml:space="preserve"> que:</w:t>
      </w:r>
    </w:p>
    <w:p w:rsidR="00DA2ABF" w:rsidRPr="00A51F44" w:rsidRDefault="00DA2ABF" w:rsidP="00DA2ABF">
      <w:pPr>
        <w:ind w:left="708"/>
        <w:jc w:val="both"/>
        <w:rPr>
          <w:rFonts w:ascii="gobCL" w:hAnsi="gobCL" w:cs="Arial"/>
          <w:b/>
          <w:color w:val="1F497D" w:themeColor="text2"/>
          <w:sz w:val="24"/>
          <w:szCs w:val="24"/>
        </w:rPr>
      </w:pPr>
      <w:r>
        <w:rPr>
          <w:rFonts w:ascii="gobCL" w:hAnsi="gobCL" w:cs="Arial"/>
          <w:b/>
          <w:color w:val="1F497D" w:themeColor="text2"/>
          <w:sz w:val="24"/>
          <w:szCs w:val="24"/>
        </w:rPr>
        <w:t>“</w:t>
      </w:r>
      <w:r w:rsidRPr="00A51F44">
        <w:rPr>
          <w:rFonts w:ascii="gobCL" w:hAnsi="gobCL" w:cs="Arial"/>
          <w:b/>
          <w:i/>
          <w:color w:val="1F497D" w:themeColor="text2"/>
          <w:sz w:val="24"/>
          <w:szCs w:val="24"/>
        </w:rPr>
        <w:t>Antes de la apertura de las ofertas económicas, la Comisión abrirá el sobre cerrado que contiene el precio mínimo de cada uno de los lotes que se subastarán, el que será entregado por el Subsecretario a la Comisión al inicio del acto de la subasta</w:t>
      </w:r>
      <w:r>
        <w:rPr>
          <w:rFonts w:ascii="gobCL" w:hAnsi="gobCL" w:cs="Arial"/>
          <w:b/>
          <w:color w:val="1F497D" w:themeColor="text2"/>
          <w:sz w:val="24"/>
          <w:szCs w:val="24"/>
        </w:rPr>
        <w:t>”</w:t>
      </w:r>
      <w:r w:rsidRPr="00A51F44">
        <w:rPr>
          <w:rFonts w:ascii="gobCL" w:hAnsi="gobCL" w:cs="Arial"/>
          <w:b/>
          <w:color w:val="1F497D" w:themeColor="text2"/>
          <w:sz w:val="24"/>
          <w:szCs w:val="24"/>
        </w:rPr>
        <w:t>.</w:t>
      </w:r>
    </w:p>
    <w:p w:rsidR="00DA2ABF" w:rsidRPr="00A51F44" w:rsidRDefault="00DA2ABF" w:rsidP="00DA2ABF">
      <w:pPr>
        <w:ind w:left="708"/>
        <w:jc w:val="both"/>
        <w:rPr>
          <w:rFonts w:ascii="gobCL" w:hAnsi="gobCL"/>
          <w:b/>
          <w:color w:val="1F497D" w:themeColor="text2"/>
          <w:sz w:val="24"/>
          <w:szCs w:val="24"/>
        </w:rPr>
      </w:pPr>
      <w:r w:rsidRPr="00A51F44">
        <w:rPr>
          <w:rFonts w:ascii="gobCL" w:hAnsi="gobCL" w:cs="Arial"/>
          <w:b/>
          <w:color w:val="1F497D" w:themeColor="text2"/>
          <w:sz w:val="24"/>
          <w:szCs w:val="24"/>
        </w:rPr>
        <w:t>De este modo el precio mínimo solo puede ser conocido en este momento por la comisión establecida al efecto.</w:t>
      </w:r>
    </w:p>
    <w:p w:rsidR="00DA2ABF" w:rsidRDefault="00DA2ABF" w:rsidP="00DA2ABF"/>
    <w:p w:rsidR="00A62A13" w:rsidRDefault="00DA2ABF"/>
    <w:sectPr w:rsidR="00A62A13" w:rsidSect="00567484">
      <w:footerReference w:type="default" r:id="rId7"/>
      <w:pgSz w:w="12240" w:h="18720" w:code="14"/>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08185"/>
      <w:docPartObj>
        <w:docPartGallery w:val="Page Numbers (Bottom of Page)"/>
        <w:docPartUnique/>
      </w:docPartObj>
    </w:sdtPr>
    <w:sdtEndPr/>
    <w:sdtContent>
      <w:p w:rsidR="00567484" w:rsidRDefault="00DA2ABF">
        <w:pPr>
          <w:pStyle w:val="Piedepgina"/>
          <w:jc w:val="right"/>
        </w:pPr>
        <w:r>
          <w:fldChar w:fldCharType="begin"/>
        </w:r>
        <w:r>
          <w:instrText>PAGE   \* MERGEFORMAT</w:instrText>
        </w:r>
        <w:r>
          <w:fldChar w:fldCharType="separate"/>
        </w:r>
        <w:r w:rsidRPr="00DA2ABF">
          <w:rPr>
            <w:noProof/>
            <w:lang w:val="es-ES"/>
          </w:rPr>
          <w:t>1</w:t>
        </w:r>
        <w:r>
          <w:fldChar w:fldCharType="end"/>
        </w:r>
      </w:p>
    </w:sdtContent>
  </w:sdt>
  <w:p w:rsidR="00567484" w:rsidRDefault="00DA2ABF">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CA9"/>
    <w:multiLevelType w:val="hybridMultilevel"/>
    <w:tmpl w:val="67AE0FCC"/>
    <w:lvl w:ilvl="0" w:tplc="E6A0383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BF"/>
    <w:rsid w:val="0053584B"/>
    <w:rsid w:val="0086567F"/>
    <w:rsid w:val="00DA2A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ABF"/>
    <w:pPr>
      <w:spacing w:after="0" w:line="240" w:lineRule="auto"/>
      <w:ind w:left="720"/>
    </w:pPr>
    <w:rPr>
      <w:rFonts w:ascii="Calibri" w:hAnsi="Calibri" w:cs="Times New Roman"/>
      <w:lang w:eastAsia="es-CL"/>
    </w:rPr>
  </w:style>
  <w:style w:type="paragraph" w:styleId="Piedepgina">
    <w:name w:val="footer"/>
    <w:basedOn w:val="Normal"/>
    <w:link w:val="PiedepginaCar"/>
    <w:uiPriority w:val="99"/>
    <w:unhideWhenUsed/>
    <w:rsid w:val="00DA2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ABF"/>
    <w:pPr>
      <w:spacing w:after="0" w:line="240" w:lineRule="auto"/>
      <w:ind w:left="720"/>
    </w:pPr>
    <w:rPr>
      <w:rFonts w:ascii="Calibri" w:hAnsi="Calibri" w:cs="Times New Roman"/>
      <w:lang w:eastAsia="es-CL"/>
    </w:rPr>
  </w:style>
  <w:style w:type="paragraph" w:styleId="Piedepgina">
    <w:name w:val="footer"/>
    <w:basedOn w:val="Normal"/>
    <w:link w:val="PiedepginaCar"/>
    <w:uiPriority w:val="99"/>
    <w:unhideWhenUsed/>
    <w:rsid w:val="00DA2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astapublica@subpesca.c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1</cp:revision>
  <dcterms:created xsi:type="dcterms:W3CDTF">2020-03-18T12:46:00Z</dcterms:created>
  <dcterms:modified xsi:type="dcterms:W3CDTF">2020-03-18T12:47:00Z</dcterms:modified>
</cp:coreProperties>
</file>