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D1" w:rsidRPr="00E36454" w:rsidRDefault="005D72D1" w:rsidP="005D72D1">
      <w:pPr>
        <w:jc w:val="center"/>
        <w:rPr>
          <w:rFonts w:ascii="gobCL" w:hAnsi="gobCL"/>
          <w:b/>
          <w:u w:val="single"/>
        </w:rPr>
      </w:pPr>
      <w:r w:rsidRPr="00E36454">
        <w:rPr>
          <w:rFonts w:ascii="gobCL" w:hAnsi="gobCL"/>
          <w:b/>
        </w:rPr>
        <w:t xml:space="preserve">ACLARACIONES A LAS BASES DIRIGIDAS AL CORREO ELECTRÓNICO </w:t>
      </w:r>
      <w:hyperlink r:id="rId6" w:history="1">
        <w:r w:rsidRPr="00E36454">
          <w:rPr>
            <w:rStyle w:val="Hipervnculo"/>
            <w:rFonts w:ascii="gobCL" w:hAnsi="gobCL"/>
            <w:b/>
          </w:rPr>
          <w:t>SUBASTAPUBLICA@SUBPESCA.CL</w:t>
        </w:r>
      </w:hyperlink>
      <w:r w:rsidRPr="00E36454">
        <w:rPr>
          <w:rFonts w:ascii="gobCL" w:hAnsi="gobCL"/>
          <w:b/>
        </w:rPr>
        <w:t xml:space="preserve">, </w:t>
      </w:r>
      <w:r w:rsidRPr="00E36454">
        <w:rPr>
          <w:rFonts w:ascii="gobCL" w:hAnsi="gobCL"/>
          <w:b/>
          <w:u w:val="single"/>
        </w:rPr>
        <w:t>SEGÚN EL ORDEN DE LLEGADA Y DENTRO DEL PLAZO DE 72 HORAS.</w:t>
      </w:r>
    </w:p>
    <w:p w:rsidR="00312154" w:rsidRDefault="00312154" w:rsidP="002978D3">
      <w:pPr>
        <w:pStyle w:val="Sinespaciado"/>
      </w:pPr>
    </w:p>
    <w:p w:rsidR="00312154" w:rsidRPr="00651CBE" w:rsidRDefault="00312154" w:rsidP="0065709B">
      <w:pPr>
        <w:pStyle w:val="Prrafodelista"/>
        <w:numPr>
          <w:ilvl w:val="0"/>
          <w:numId w:val="1"/>
        </w:numPr>
        <w:jc w:val="both"/>
        <w:rPr>
          <w:rFonts w:ascii="gobCL" w:hAnsi="gobCL"/>
          <w:b/>
        </w:rPr>
      </w:pPr>
      <w:r w:rsidRPr="00651CBE">
        <w:rPr>
          <w:rFonts w:ascii="gobCL" w:hAnsi="gobCL"/>
          <w:b/>
        </w:rPr>
        <w:t>En caso de recurrir al d</w:t>
      </w:r>
      <w:r w:rsidR="00653164" w:rsidRPr="00651CBE">
        <w:rPr>
          <w:rFonts w:ascii="gobCL" w:hAnsi="gobCL"/>
          <w:b/>
        </w:rPr>
        <w:t>esempate, el valor de la garantí</w:t>
      </w:r>
      <w:r w:rsidRPr="00651CBE">
        <w:rPr>
          <w:rFonts w:ascii="gobCL" w:hAnsi="gobCL"/>
          <w:b/>
        </w:rPr>
        <w:t>a</w:t>
      </w:r>
      <w:r w:rsidR="00653164" w:rsidRPr="00651CBE">
        <w:rPr>
          <w:rFonts w:ascii="gobCL" w:hAnsi="gobCL"/>
          <w:b/>
        </w:rPr>
        <w:t>,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>cualquiera de las 3 opciones que estipulan las bases que se entreguen,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>será menor a la establecida en la subasta, ¿esto afectara o dejara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>fuera al participante en el desempate? por favor aclarar si la boleta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>del desempate debe ser por el valor presentado en el sobre del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>desempate o de la oferta primera, también confirmar que el valor menor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>de la garantía al valor del desempate no afectara o impugnara al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>oferente.</w:t>
      </w:r>
      <w:r w:rsidRPr="00651CBE">
        <w:rPr>
          <w:rFonts w:ascii="Courier New" w:hAnsi="Courier New" w:cs="Courier New"/>
          <w:b/>
        </w:rPr>
        <w:t>  </w:t>
      </w:r>
    </w:p>
    <w:p w:rsidR="00D04345" w:rsidRPr="0065709B" w:rsidRDefault="00D04345" w:rsidP="0065709B">
      <w:pPr>
        <w:jc w:val="both"/>
        <w:rPr>
          <w:rFonts w:ascii="gobCL" w:hAnsi="gobCL"/>
        </w:rPr>
      </w:pPr>
    </w:p>
    <w:p w:rsidR="00BB494B" w:rsidRDefault="00D04345" w:rsidP="00255E5B">
      <w:pPr>
        <w:ind w:left="708"/>
        <w:jc w:val="both"/>
        <w:rPr>
          <w:rFonts w:ascii="gobCL" w:hAnsi="gobCL"/>
          <w:b/>
          <w:color w:val="365F91" w:themeColor="accent1" w:themeShade="BF"/>
        </w:rPr>
      </w:pPr>
      <w:r w:rsidRPr="004970B2">
        <w:rPr>
          <w:rFonts w:ascii="gobCL" w:hAnsi="gobCL"/>
          <w:b/>
          <w:color w:val="365F91" w:themeColor="accent1" w:themeShade="BF"/>
        </w:rPr>
        <w:t>Se aclara que</w:t>
      </w:r>
      <w:r w:rsidR="001F6442" w:rsidRPr="004970B2">
        <w:rPr>
          <w:rFonts w:ascii="gobCL" w:hAnsi="gobCL"/>
          <w:b/>
          <w:color w:val="365F91" w:themeColor="accent1" w:themeShade="BF"/>
        </w:rPr>
        <w:t xml:space="preserve"> </w:t>
      </w:r>
      <w:r w:rsidRPr="004970B2">
        <w:rPr>
          <w:rFonts w:ascii="gobCL" w:hAnsi="gobCL"/>
          <w:b/>
          <w:color w:val="365F91" w:themeColor="accent1" w:themeShade="BF"/>
        </w:rPr>
        <w:t xml:space="preserve">la </w:t>
      </w:r>
      <w:r w:rsidRPr="004970B2">
        <w:rPr>
          <w:rFonts w:ascii="gobCL" w:hAnsi="gobCL"/>
          <w:b/>
          <w:color w:val="365F91" w:themeColor="accent1" w:themeShade="BF"/>
          <w:u w:val="single"/>
        </w:rPr>
        <w:t xml:space="preserve">garantía de seriedad de la </w:t>
      </w:r>
      <w:r w:rsidRPr="00BB494B">
        <w:rPr>
          <w:rFonts w:ascii="gobCL" w:hAnsi="gobCL"/>
          <w:b/>
          <w:color w:val="365F91" w:themeColor="accent1" w:themeShade="BF"/>
          <w:u w:val="single"/>
        </w:rPr>
        <w:t xml:space="preserve">oferta </w:t>
      </w:r>
      <w:r w:rsidR="00F2435A" w:rsidRPr="00BB494B">
        <w:rPr>
          <w:rFonts w:ascii="gobCL" w:hAnsi="gobCL"/>
          <w:b/>
          <w:color w:val="365F91" w:themeColor="accent1" w:themeShade="BF"/>
          <w:u w:val="single"/>
        </w:rPr>
        <w:t xml:space="preserve">es </w:t>
      </w:r>
      <w:r w:rsidR="00BB494B" w:rsidRPr="00BB494B">
        <w:rPr>
          <w:rFonts w:ascii="gobCL" w:hAnsi="gobCL"/>
          <w:b/>
          <w:color w:val="365F91" w:themeColor="accent1" w:themeShade="BF"/>
          <w:u w:val="single"/>
        </w:rPr>
        <w:t>una sola</w:t>
      </w:r>
      <w:r w:rsidR="00BB494B">
        <w:rPr>
          <w:rFonts w:ascii="gobCL" w:hAnsi="gobCL"/>
          <w:b/>
          <w:color w:val="365F91" w:themeColor="accent1" w:themeShade="BF"/>
        </w:rPr>
        <w:t xml:space="preserve"> para cada lote a subastar y debe estar contenida en el Sobre N° 1. Ésta garantiza la participación del oferente para la apertura del sobre N° 2 y N° 3.</w:t>
      </w:r>
    </w:p>
    <w:p w:rsidR="00CC05A2" w:rsidRPr="004970B2" w:rsidRDefault="00CC05A2" w:rsidP="0065709B">
      <w:pPr>
        <w:jc w:val="both"/>
        <w:rPr>
          <w:rFonts w:ascii="gobCL" w:hAnsi="gobCL"/>
          <w:color w:val="365F91" w:themeColor="accent1" w:themeShade="BF"/>
        </w:rPr>
      </w:pPr>
    </w:p>
    <w:p w:rsidR="0065709B" w:rsidRPr="00BF1F6B" w:rsidRDefault="00CC05A2" w:rsidP="003A3626">
      <w:pPr>
        <w:ind w:left="708"/>
        <w:jc w:val="both"/>
        <w:rPr>
          <w:rFonts w:ascii="gobCL" w:hAnsi="gobCL"/>
          <w:b/>
          <w:color w:val="365F91" w:themeColor="accent1" w:themeShade="BF"/>
        </w:rPr>
      </w:pPr>
      <w:r w:rsidRPr="004970B2">
        <w:rPr>
          <w:rFonts w:ascii="gobCL" w:hAnsi="gobCL"/>
          <w:b/>
          <w:color w:val="365F91" w:themeColor="accent1" w:themeShade="BF"/>
        </w:rPr>
        <w:t xml:space="preserve">Sólo para el caso en que dos o más oferentes hayan propuesto </w:t>
      </w:r>
      <w:r w:rsidRPr="004970B2">
        <w:rPr>
          <w:rFonts w:ascii="gobCL" w:hAnsi="gobCL"/>
          <w:b/>
          <w:color w:val="365F91" w:themeColor="accent1" w:themeShade="BF"/>
          <w:u w:val="single"/>
        </w:rPr>
        <w:t>el mismo monto</w:t>
      </w:r>
      <w:r w:rsidR="00255E5B" w:rsidRPr="004970B2">
        <w:rPr>
          <w:rFonts w:ascii="gobCL" w:hAnsi="gobCL"/>
          <w:b/>
          <w:color w:val="365F91" w:themeColor="accent1" w:themeShade="BF"/>
        </w:rPr>
        <w:t xml:space="preserve"> para un lote</w:t>
      </w:r>
      <w:r w:rsidRPr="004970B2">
        <w:rPr>
          <w:rFonts w:ascii="gobCL" w:hAnsi="gobCL"/>
          <w:b/>
          <w:color w:val="365F91" w:themeColor="accent1" w:themeShade="BF"/>
        </w:rPr>
        <w:t>, se procederá</w:t>
      </w:r>
      <w:r w:rsidR="0065709B" w:rsidRPr="004970B2">
        <w:rPr>
          <w:rFonts w:ascii="gobCL" w:hAnsi="gobCL"/>
          <w:b/>
          <w:color w:val="365F91" w:themeColor="accent1" w:themeShade="BF"/>
        </w:rPr>
        <w:t xml:space="preserve"> a la apertura del S</w:t>
      </w:r>
      <w:r w:rsidRPr="004970B2">
        <w:rPr>
          <w:rFonts w:ascii="gobCL" w:hAnsi="gobCL"/>
          <w:b/>
          <w:color w:val="365F91" w:themeColor="accent1" w:themeShade="BF"/>
        </w:rPr>
        <w:t>obre N° 3 “Desempate”</w:t>
      </w:r>
      <w:r w:rsidR="0065709B" w:rsidRPr="004970B2">
        <w:rPr>
          <w:rFonts w:ascii="gobCL" w:hAnsi="gobCL"/>
          <w:b/>
          <w:color w:val="365F91" w:themeColor="accent1" w:themeShade="BF"/>
        </w:rPr>
        <w:t>.</w:t>
      </w:r>
      <w:r w:rsidR="00BF1F6B">
        <w:rPr>
          <w:rFonts w:ascii="gobCL" w:hAnsi="gobCL"/>
          <w:b/>
          <w:color w:val="365F91" w:themeColor="accent1" w:themeShade="BF"/>
        </w:rPr>
        <w:t xml:space="preserve"> En este sobre, </w:t>
      </w:r>
      <w:r w:rsidR="00BF1F6B" w:rsidRPr="00BF1F6B">
        <w:rPr>
          <w:rFonts w:ascii="gobCL" w:hAnsi="gobCL"/>
          <w:b/>
          <w:color w:val="365F91" w:themeColor="accent1" w:themeShade="BF"/>
          <w:u w:val="single"/>
        </w:rPr>
        <w:t>no hay boleta de garantía</w:t>
      </w:r>
      <w:r w:rsidR="00BF1F6B">
        <w:rPr>
          <w:rFonts w:ascii="gobCL" w:hAnsi="gobCL"/>
          <w:b/>
          <w:color w:val="365F91" w:themeColor="accent1" w:themeShade="BF"/>
          <w:u w:val="single"/>
        </w:rPr>
        <w:t xml:space="preserve">, </w:t>
      </w:r>
      <w:r w:rsidR="00BF1F6B" w:rsidRPr="00BF1F6B">
        <w:rPr>
          <w:rFonts w:ascii="gobCL" w:hAnsi="gobCL"/>
          <w:b/>
          <w:color w:val="365F91" w:themeColor="accent1" w:themeShade="BF"/>
        </w:rPr>
        <w:t>por cuanto ella ya fue acompañada y calificada en la apertura del sobre N° 1</w:t>
      </w:r>
      <w:r w:rsidR="00BF1F6B">
        <w:rPr>
          <w:rFonts w:ascii="gobCL" w:hAnsi="gobCL"/>
          <w:b/>
          <w:color w:val="365F91" w:themeColor="accent1" w:themeShade="BF"/>
        </w:rPr>
        <w:t>.</w:t>
      </w:r>
    </w:p>
    <w:p w:rsidR="00CC05A2" w:rsidRPr="0065709B" w:rsidRDefault="00CC05A2" w:rsidP="0065709B">
      <w:pPr>
        <w:jc w:val="both"/>
        <w:rPr>
          <w:rFonts w:ascii="gobCL" w:hAnsi="gobCL"/>
          <w:color w:val="002060"/>
        </w:rPr>
      </w:pPr>
    </w:p>
    <w:p w:rsidR="002978D3" w:rsidRPr="0065709B" w:rsidRDefault="002978D3" w:rsidP="0065709B">
      <w:pPr>
        <w:jc w:val="both"/>
        <w:rPr>
          <w:rFonts w:ascii="gobCL" w:hAnsi="gobCL"/>
        </w:rPr>
      </w:pPr>
    </w:p>
    <w:p w:rsidR="002978D3" w:rsidRPr="0065709B" w:rsidRDefault="002978D3" w:rsidP="0065709B">
      <w:pPr>
        <w:pStyle w:val="Prrafodelista"/>
        <w:numPr>
          <w:ilvl w:val="0"/>
          <w:numId w:val="1"/>
        </w:numPr>
        <w:jc w:val="both"/>
        <w:rPr>
          <w:rFonts w:ascii="gobCL" w:hAnsi="gobCL"/>
        </w:rPr>
      </w:pPr>
      <w:r w:rsidRPr="0065709B">
        <w:rPr>
          <w:rFonts w:ascii="gobCL" w:hAnsi="gobCL"/>
        </w:rPr>
        <w:t>En el punto 4.</w:t>
      </w:r>
      <w:r w:rsidRPr="0065709B">
        <w:rPr>
          <w:rFonts w:ascii="Courier New" w:hAnsi="Courier New" w:cs="Courier New"/>
        </w:rPr>
        <w:t> </w:t>
      </w:r>
      <w:r w:rsidRPr="0065709B">
        <w:rPr>
          <w:rFonts w:ascii="gobCL" w:hAnsi="gobCL"/>
        </w:rPr>
        <w:t xml:space="preserve"> </w:t>
      </w:r>
      <w:r w:rsidRPr="0065709B">
        <w:rPr>
          <w:rFonts w:ascii="gobCL" w:hAnsi="gobCL"/>
          <w:b/>
          <w:bCs/>
        </w:rPr>
        <w:t>PRECIO MINIMO</w:t>
      </w:r>
      <w:r w:rsidRPr="0065709B">
        <w:rPr>
          <w:rFonts w:ascii="gobCL" w:hAnsi="gobCL"/>
        </w:rPr>
        <w:t xml:space="preserve"> dice: Antes de la apertura de las ofertas económica</w:t>
      </w:r>
      <w:r w:rsidR="008835CA">
        <w:rPr>
          <w:rFonts w:ascii="gobCL" w:hAnsi="gobCL"/>
        </w:rPr>
        <w:t>s</w:t>
      </w:r>
      <w:r w:rsidRPr="0065709B">
        <w:rPr>
          <w:rFonts w:ascii="gobCL" w:hAnsi="gobCL"/>
        </w:rPr>
        <w:t>, la comisión abrirá “</w:t>
      </w:r>
      <w:r w:rsidRPr="0065709B">
        <w:rPr>
          <w:rFonts w:ascii="gobCL" w:hAnsi="gobCL"/>
          <w:b/>
          <w:bCs/>
        </w:rPr>
        <w:t>EL SOBRE CERRADO QUE CONTIENE EL PRECIO MINIMO”</w:t>
      </w:r>
      <w:r w:rsidRPr="0065709B">
        <w:rPr>
          <w:rFonts w:ascii="gobCL" w:hAnsi="gobCL"/>
        </w:rPr>
        <w:t xml:space="preserve"> de cada u</w:t>
      </w:r>
      <w:r w:rsidR="008835CA">
        <w:rPr>
          <w:rFonts w:ascii="gobCL" w:hAnsi="gobCL"/>
        </w:rPr>
        <w:t>no de los lotes que se subastará</w:t>
      </w:r>
      <w:r w:rsidRPr="0065709B">
        <w:rPr>
          <w:rFonts w:ascii="gobCL" w:hAnsi="gobCL"/>
        </w:rPr>
        <w:t>n, el que será entregado por Subsecretario de la comisión al inicio de la subasta.</w:t>
      </w:r>
    </w:p>
    <w:p w:rsidR="002978D3" w:rsidRPr="00651CBE" w:rsidRDefault="002978D3" w:rsidP="0065709B">
      <w:pPr>
        <w:ind w:left="708"/>
        <w:jc w:val="both"/>
        <w:rPr>
          <w:rFonts w:ascii="gobCL" w:hAnsi="gobCL"/>
          <w:b/>
        </w:rPr>
      </w:pPr>
      <w:r w:rsidRPr="00651CBE">
        <w:rPr>
          <w:rFonts w:ascii="gobCL" w:hAnsi="gobCL"/>
          <w:b/>
        </w:rPr>
        <w:t>¿Esto significa que existe un precio mínimo establecido y que por sobre ese precio se deberá subastar?</w:t>
      </w:r>
    </w:p>
    <w:p w:rsidR="00312154" w:rsidRPr="0065709B" w:rsidRDefault="00312154" w:rsidP="0065709B">
      <w:pPr>
        <w:jc w:val="both"/>
        <w:rPr>
          <w:rFonts w:ascii="gobCL" w:hAnsi="gobCL"/>
        </w:rPr>
      </w:pPr>
    </w:p>
    <w:p w:rsidR="002978D3" w:rsidRPr="004970B2" w:rsidRDefault="002978D3" w:rsidP="0065709B">
      <w:pPr>
        <w:ind w:firstLine="708"/>
        <w:jc w:val="both"/>
        <w:rPr>
          <w:rFonts w:ascii="gobCL" w:hAnsi="gobCL"/>
          <w:b/>
          <w:color w:val="365F91" w:themeColor="accent1" w:themeShade="BF"/>
        </w:rPr>
      </w:pPr>
      <w:r w:rsidRPr="004970B2">
        <w:rPr>
          <w:rFonts w:ascii="gobCL" w:hAnsi="gobCL"/>
          <w:b/>
          <w:color w:val="365F91" w:themeColor="accent1" w:themeShade="BF"/>
        </w:rPr>
        <w:t xml:space="preserve">Sí, </w:t>
      </w:r>
      <w:r w:rsidR="003A3626" w:rsidRPr="004970B2">
        <w:rPr>
          <w:rFonts w:ascii="gobCL" w:hAnsi="gobCL"/>
          <w:b/>
          <w:color w:val="365F91" w:themeColor="accent1" w:themeShade="BF"/>
        </w:rPr>
        <w:t>se establece un precio mínimo y se deberá subastar por un monto igual o superior.</w:t>
      </w:r>
    </w:p>
    <w:p w:rsidR="002978D3" w:rsidRPr="0065709B" w:rsidRDefault="002978D3" w:rsidP="0065709B">
      <w:pPr>
        <w:jc w:val="both"/>
        <w:rPr>
          <w:rFonts w:ascii="gobCL" w:hAnsi="gobCL"/>
        </w:rPr>
      </w:pPr>
    </w:p>
    <w:p w:rsidR="002978D3" w:rsidRPr="00651CBE" w:rsidRDefault="002978D3" w:rsidP="0065709B">
      <w:pPr>
        <w:ind w:left="708"/>
        <w:jc w:val="both"/>
        <w:rPr>
          <w:rFonts w:ascii="gobCL" w:hAnsi="gobCL"/>
          <w:b/>
        </w:rPr>
      </w:pPr>
      <w:r w:rsidRPr="00651CBE">
        <w:rPr>
          <w:rFonts w:ascii="gobCL" w:hAnsi="gobCL"/>
          <w:b/>
        </w:rPr>
        <w:t xml:space="preserve">¿Este precio mínimo se dará a conocer antes de la apertura de las ofertas económicas, pero ya entregado los sobres N° 2 con la oferta económica presentada por el oferente? </w:t>
      </w:r>
    </w:p>
    <w:p w:rsidR="003A3626" w:rsidRPr="0065709B" w:rsidRDefault="003A3626" w:rsidP="0065709B">
      <w:pPr>
        <w:ind w:left="708"/>
        <w:jc w:val="both"/>
        <w:rPr>
          <w:rFonts w:ascii="gobCL" w:hAnsi="gobCL"/>
        </w:rPr>
      </w:pPr>
    </w:p>
    <w:p w:rsidR="00903D0D" w:rsidRPr="00651CBE" w:rsidRDefault="008835CA" w:rsidP="00BB494B">
      <w:pPr>
        <w:ind w:left="708"/>
        <w:jc w:val="both"/>
        <w:rPr>
          <w:rFonts w:ascii="gobCL" w:hAnsi="gobCL"/>
          <w:color w:val="0070C0"/>
        </w:rPr>
      </w:pPr>
      <w:r w:rsidRPr="004970B2">
        <w:rPr>
          <w:rFonts w:ascii="gobCL" w:hAnsi="gobCL"/>
          <w:b/>
          <w:color w:val="365F91" w:themeColor="accent1" w:themeShade="BF"/>
        </w:rPr>
        <w:t xml:space="preserve">Sí, el precio mínimo se da a conocer </w:t>
      </w:r>
      <w:r w:rsidR="00BB494B">
        <w:rPr>
          <w:rFonts w:ascii="gobCL" w:hAnsi="gobCL"/>
          <w:b/>
          <w:color w:val="365F91" w:themeColor="accent1" w:themeShade="BF"/>
        </w:rPr>
        <w:t>en la subasta</w:t>
      </w:r>
      <w:r w:rsidRPr="004970B2">
        <w:rPr>
          <w:rFonts w:ascii="gobCL" w:hAnsi="gobCL"/>
          <w:b/>
          <w:color w:val="365F91" w:themeColor="accent1" w:themeShade="BF"/>
        </w:rPr>
        <w:t>, antes de la apertura del sobre N° 2.</w:t>
      </w:r>
    </w:p>
    <w:p w:rsidR="00312154" w:rsidRPr="0065709B" w:rsidRDefault="00312154" w:rsidP="0065709B">
      <w:pPr>
        <w:jc w:val="both"/>
        <w:rPr>
          <w:rFonts w:ascii="gobCL" w:hAnsi="gobCL"/>
          <w:color w:val="002060"/>
        </w:rPr>
      </w:pPr>
    </w:p>
    <w:p w:rsidR="002978D3" w:rsidRPr="00651CBE" w:rsidRDefault="002978D3" w:rsidP="0065709B">
      <w:pPr>
        <w:ind w:firstLine="708"/>
        <w:jc w:val="both"/>
        <w:rPr>
          <w:rFonts w:ascii="gobCL" w:hAnsi="gobCL"/>
          <w:b/>
        </w:rPr>
      </w:pPr>
      <w:r w:rsidRPr="00651CBE">
        <w:rPr>
          <w:rFonts w:ascii="gobCL" w:hAnsi="gobCL"/>
          <w:b/>
        </w:rPr>
        <w:t>¿Qué tan “antes” de la apertura de las ofertas económicas se entregaran?</w:t>
      </w:r>
    </w:p>
    <w:p w:rsidR="003A3626" w:rsidRPr="0065709B" w:rsidRDefault="003A3626" w:rsidP="0065709B">
      <w:pPr>
        <w:ind w:firstLine="708"/>
        <w:jc w:val="both"/>
        <w:rPr>
          <w:rFonts w:ascii="gobCL" w:hAnsi="gobCL"/>
        </w:rPr>
      </w:pPr>
    </w:p>
    <w:p w:rsidR="002978D3" w:rsidRDefault="00BB494B" w:rsidP="0065709B">
      <w:pPr>
        <w:ind w:left="708"/>
        <w:jc w:val="both"/>
        <w:rPr>
          <w:rFonts w:ascii="gobCL" w:hAnsi="gobCL"/>
          <w:b/>
          <w:color w:val="365F91" w:themeColor="accent1" w:themeShade="BF"/>
        </w:rPr>
      </w:pPr>
      <w:r>
        <w:rPr>
          <w:rFonts w:ascii="gobCL" w:hAnsi="gobCL"/>
          <w:b/>
          <w:color w:val="365F91" w:themeColor="accent1" w:themeShade="BF"/>
        </w:rPr>
        <w:t>Remitirse a respuesta anterior.</w:t>
      </w:r>
    </w:p>
    <w:p w:rsidR="00BB494B" w:rsidRPr="004970B2" w:rsidRDefault="00BB494B" w:rsidP="0065709B">
      <w:pPr>
        <w:ind w:left="708"/>
        <w:jc w:val="both"/>
        <w:rPr>
          <w:rFonts w:ascii="gobCL" w:hAnsi="gobCL"/>
          <w:b/>
          <w:color w:val="365F91" w:themeColor="accent1" w:themeShade="BF"/>
        </w:rPr>
      </w:pPr>
    </w:p>
    <w:p w:rsidR="002978D3" w:rsidRPr="004970B2" w:rsidRDefault="002978D3" w:rsidP="0065709B">
      <w:pPr>
        <w:jc w:val="both"/>
        <w:rPr>
          <w:rFonts w:ascii="gobCL" w:hAnsi="gobCL"/>
          <w:color w:val="365F91" w:themeColor="accent1" w:themeShade="BF"/>
        </w:rPr>
      </w:pPr>
    </w:p>
    <w:p w:rsidR="002978D3" w:rsidRDefault="002978D3" w:rsidP="0065709B">
      <w:pPr>
        <w:pStyle w:val="Prrafodelista"/>
        <w:numPr>
          <w:ilvl w:val="0"/>
          <w:numId w:val="1"/>
        </w:numPr>
        <w:jc w:val="both"/>
        <w:rPr>
          <w:rFonts w:ascii="gobCL" w:hAnsi="gobCL"/>
          <w:b/>
        </w:rPr>
      </w:pPr>
      <w:r w:rsidRPr="00651CBE">
        <w:rPr>
          <w:rFonts w:ascii="gobCL" w:hAnsi="gobCL"/>
          <w:b/>
        </w:rPr>
        <w:t>¿Cuál es la forma de acreditar la participación de capital extranjero? Y ¿Ante</w:t>
      </w:r>
      <w:r w:rsidRPr="00651CBE">
        <w:rPr>
          <w:rFonts w:ascii="Courier New" w:hAnsi="Courier New" w:cs="Courier New"/>
          <w:b/>
        </w:rPr>
        <w:t> </w:t>
      </w:r>
      <w:r w:rsidRPr="00651CBE">
        <w:rPr>
          <w:rFonts w:ascii="gobCL" w:hAnsi="gobCL"/>
          <w:b/>
        </w:rPr>
        <w:t xml:space="preserve"> qui</w:t>
      </w:r>
      <w:r w:rsidRPr="00651CBE">
        <w:rPr>
          <w:rFonts w:ascii="gobCL" w:hAnsi="gobCL" w:cs="gobCL"/>
          <w:b/>
        </w:rPr>
        <w:t>é</w:t>
      </w:r>
      <w:r w:rsidRPr="00651CBE">
        <w:rPr>
          <w:rFonts w:ascii="gobCL" w:hAnsi="gobCL"/>
          <w:b/>
        </w:rPr>
        <w:t>n se debe realizar la acreditaci</w:t>
      </w:r>
      <w:r w:rsidRPr="00651CBE">
        <w:rPr>
          <w:rFonts w:ascii="gobCL" w:hAnsi="gobCL" w:cs="gobCL"/>
          <w:b/>
        </w:rPr>
        <w:t>ó</w:t>
      </w:r>
      <w:r w:rsidRPr="00651CBE">
        <w:rPr>
          <w:rFonts w:ascii="gobCL" w:hAnsi="gobCL"/>
          <w:b/>
        </w:rPr>
        <w:t>n de capitales extranjeros, quien autoriza?</w:t>
      </w:r>
    </w:p>
    <w:p w:rsidR="008928D4" w:rsidRDefault="008928D4" w:rsidP="008928D4">
      <w:pPr>
        <w:pStyle w:val="Prrafodelista"/>
        <w:jc w:val="both"/>
        <w:rPr>
          <w:rFonts w:ascii="gobCL" w:hAnsi="gobCL"/>
          <w:b/>
        </w:rPr>
      </w:pPr>
    </w:p>
    <w:p w:rsidR="00D01411" w:rsidRDefault="00EC006F" w:rsidP="007737D4">
      <w:pPr>
        <w:pStyle w:val="Prrafodelista"/>
        <w:jc w:val="both"/>
        <w:rPr>
          <w:rFonts w:ascii="gobCL" w:hAnsi="gobCL"/>
          <w:b/>
          <w:color w:val="365F91" w:themeColor="accent1" w:themeShade="BF"/>
        </w:rPr>
      </w:pPr>
      <w:r>
        <w:rPr>
          <w:rFonts w:ascii="gobCL" w:hAnsi="gobCL"/>
          <w:b/>
          <w:color w:val="365F91" w:themeColor="accent1" w:themeShade="BF"/>
        </w:rPr>
        <w:t xml:space="preserve">Se acredita mediante: </w:t>
      </w:r>
    </w:p>
    <w:p w:rsidR="007A65D3" w:rsidRDefault="007A65D3" w:rsidP="007A65D3">
      <w:pPr>
        <w:pStyle w:val="Prrafodelista"/>
        <w:numPr>
          <w:ilvl w:val="0"/>
          <w:numId w:val="4"/>
        </w:numPr>
        <w:jc w:val="both"/>
        <w:rPr>
          <w:rFonts w:ascii="gobCL" w:hAnsi="gobCL"/>
          <w:b/>
          <w:color w:val="365F91" w:themeColor="accent1" w:themeShade="BF"/>
        </w:rPr>
      </w:pPr>
      <w:r>
        <w:rPr>
          <w:rFonts w:ascii="gobCL" w:hAnsi="gobCL"/>
          <w:b/>
          <w:color w:val="365F91" w:themeColor="accent1" w:themeShade="BF"/>
        </w:rPr>
        <w:t>Copia de escritura pública de constitución o de ampliación de capital de la sociedad receptora de la inversión o de cualquier otra que acredite la materialización de la inversión, en las cuales se detalle el porcentaje de participación del inversionista extranjero.</w:t>
      </w:r>
    </w:p>
    <w:p w:rsidR="00EC006F" w:rsidRDefault="007A65D3" w:rsidP="00EC006F">
      <w:pPr>
        <w:pStyle w:val="Prrafodelista"/>
        <w:numPr>
          <w:ilvl w:val="0"/>
          <w:numId w:val="4"/>
        </w:numPr>
        <w:jc w:val="both"/>
        <w:rPr>
          <w:rFonts w:ascii="gobCL" w:hAnsi="gobCL"/>
          <w:b/>
          <w:color w:val="365F91" w:themeColor="accent1" w:themeShade="BF"/>
        </w:rPr>
      </w:pPr>
      <w:r w:rsidRPr="007A65D3">
        <w:rPr>
          <w:rFonts w:ascii="gobCL" w:hAnsi="gobCL"/>
          <w:b/>
          <w:color w:val="365F91" w:themeColor="accent1" w:themeShade="BF"/>
        </w:rPr>
        <w:lastRenderedPageBreak/>
        <w:t xml:space="preserve">Copia de la inscripción de la sociedad receptora en el Registro de Comercio del Conservador de Bienes Raíces correspondiente, con vigencia. </w:t>
      </w:r>
    </w:p>
    <w:p w:rsidR="00EC006F" w:rsidRDefault="00EC006F" w:rsidP="00EC006F">
      <w:pPr>
        <w:pStyle w:val="Prrafodelista"/>
        <w:ind w:left="1485"/>
        <w:jc w:val="both"/>
        <w:rPr>
          <w:rFonts w:ascii="gobCL" w:hAnsi="gobCL"/>
          <w:b/>
          <w:color w:val="365F91" w:themeColor="accent1" w:themeShade="BF"/>
        </w:rPr>
      </w:pPr>
    </w:p>
    <w:p w:rsidR="00EC006F" w:rsidRPr="00EC006F" w:rsidRDefault="00EC006F" w:rsidP="00EC006F">
      <w:pPr>
        <w:jc w:val="both"/>
        <w:rPr>
          <w:rFonts w:ascii="gobCL" w:hAnsi="gobCL"/>
          <w:b/>
          <w:color w:val="365F91" w:themeColor="accent1" w:themeShade="BF"/>
        </w:rPr>
      </w:pPr>
      <w:r>
        <w:rPr>
          <w:rFonts w:ascii="gobCL" w:hAnsi="gobCL"/>
          <w:b/>
          <w:color w:val="365F91" w:themeColor="accent1" w:themeShade="BF"/>
        </w:rPr>
        <w:t xml:space="preserve">Y, en caso de haberse materializado la inversión, se deberá acompañar, además, certificado emitido por el Banco Central de Chile o </w:t>
      </w:r>
      <w:bookmarkStart w:id="0" w:name="_GoBack"/>
      <w:bookmarkEnd w:id="0"/>
      <w:r>
        <w:rPr>
          <w:rFonts w:ascii="gobCL" w:hAnsi="gobCL"/>
          <w:b/>
          <w:color w:val="365F91" w:themeColor="accent1" w:themeShade="BF"/>
        </w:rPr>
        <w:t>certificado emitido por la Agencia de Promoción de la Inversión Extranjera, dependiendo del monto de la inversión.</w:t>
      </w:r>
    </w:p>
    <w:p w:rsidR="00BB494B" w:rsidRPr="004970B2" w:rsidRDefault="00BB494B" w:rsidP="007737D4">
      <w:pPr>
        <w:pStyle w:val="Prrafodelista"/>
        <w:jc w:val="both"/>
        <w:rPr>
          <w:rFonts w:ascii="gobCL" w:hAnsi="gobCL"/>
          <w:b/>
          <w:color w:val="365F91" w:themeColor="accent1" w:themeShade="BF"/>
        </w:rPr>
      </w:pPr>
    </w:p>
    <w:p w:rsidR="00653795" w:rsidRDefault="00653795" w:rsidP="007737D4">
      <w:pPr>
        <w:pStyle w:val="Prrafodelista"/>
        <w:jc w:val="both"/>
        <w:rPr>
          <w:rFonts w:ascii="gobCL" w:hAnsi="gobCL"/>
          <w:color w:val="0070C0"/>
        </w:rPr>
      </w:pPr>
    </w:p>
    <w:p w:rsidR="002978D3" w:rsidRPr="0065709B" w:rsidRDefault="002978D3" w:rsidP="0065709B">
      <w:pPr>
        <w:pStyle w:val="Prrafodelista"/>
        <w:numPr>
          <w:ilvl w:val="0"/>
          <w:numId w:val="1"/>
        </w:numPr>
        <w:jc w:val="both"/>
        <w:rPr>
          <w:rFonts w:ascii="gobCL" w:hAnsi="gobCL"/>
        </w:rPr>
      </w:pPr>
      <w:r w:rsidRPr="0065709B">
        <w:rPr>
          <w:rFonts w:ascii="gobCL" w:hAnsi="gobCL"/>
        </w:rPr>
        <w:t xml:space="preserve">En el punto 19.- </w:t>
      </w:r>
      <w:proofErr w:type="gramStart"/>
      <w:r w:rsidRPr="0065709B">
        <w:rPr>
          <w:rFonts w:ascii="gobCL" w:hAnsi="gobCL"/>
        </w:rPr>
        <w:t>¿</w:t>
      </w:r>
      <w:proofErr w:type="gramEnd"/>
      <w:r w:rsidRPr="0065709B">
        <w:rPr>
          <w:rFonts w:ascii="gobCL" w:hAnsi="gobCL"/>
          <w:b/>
          <w:bCs/>
        </w:rPr>
        <w:t xml:space="preserve">PAGOS Y ANUALIDADES </w:t>
      </w:r>
      <w:r w:rsidRPr="0065709B">
        <w:rPr>
          <w:rFonts w:ascii="gobCL" w:hAnsi="gobCL"/>
        </w:rPr>
        <w:t>el monto total expresado en UTM de cada oferta adjudicada, se dividirá en anualidades.</w:t>
      </w:r>
    </w:p>
    <w:p w:rsidR="002978D3" w:rsidRPr="0065709B" w:rsidRDefault="002978D3" w:rsidP="0065709B">
      <w:pPr>
        <w:jc w:val="both"/>
        <w:rPr>
          <w:rFonts w:ascii="gobCL" w:hAnsi="gobCL"/>
        </w:rPr>
      </w:pPr>
    </w:p>
    <w:p w:rsidR="00312154" w:rsidRPr="004970B2" w:rsidRDefault="002978D3" w:rsidP="0065709B">
      <w:pPr>
        <w:ind w:left="708"/>
        <w:jc w:val="both"/>
        <w:rPr>
          <w:rFonts w:ascii="gobCL" w:hAnsi="gobCL"/>
          <w:b/>
        </w:rPr>
      </w:pPr>
      <w:r w:rsidRPr="004970B2">
        <w:rPr>
          <w:rFonts w:ascii="gobCL" w:hAnsi="gobCL"/>
          <w:b/>
        </w:rPr>
        <w:t>¿Esto significa que el precio presentado por cada lote debe ser el precio por los diez años de vigencia del permiso de pesca?</w:t>
      </w:r>
    </w:p>
    <w:p w:rsidR="00417D07" w:rsidRPr="0065709B" w:rsidRDefault="002978D3" w:rsidP="0065709B">
      <w:pPr>
        <w:jc w:val="both"/>
        <w:rPr>
          <w:rFonts w:ascii="gobCL" w:hAnsi="gobCL"/>
          <w:color w:val="002060"/>
        </w:rPr>
      </w:pPr>
      <w:r w:rsidRPr="0065709B">
        <w:rPr>
          <w:rFonts w:ascii="gobCL" w:hAnsi="gobCL"/>
          <w:color w:val="002060"/>
        </w:rPr>
        <w:t xml:space="preserve"> </w:t>
      </w:r>
      <w:r w:rsidR="00312154" w:rsidRPr="0065709B">
        <w:rPr>
          <w:rFonts w:ascii="gobCL" w:hAnsi="gobCL"/>
          <w:color w:val="002060"/>
        </w:rPr>
        <w:tab/>
      </w:r>
    </w:p>
    <w:p w:rsidR="00312154" w:rsidRPr="004970B2" w:rsidRDefault="002978D3" w:rsidP="00653795">
      <w:pPr>
        <w:ind w:left="708"/>
        <w:jc w:val="both"/>
        <w:rPr>
          <w:rFonts w:ascii="gobCL" w:hAnsi="gobCL"/>
          <w:b/>
          <w:color w:val="365F91" w:themeColor="accent1" w:themeShade="BF"/>
        </w:rPr>
      </w:pPr>
      <w:r w:rsidRPr="004970B2">
        <w:rPr>
          <w:rFonts w:ascii="gobCL" w:hAnsi="gobCL"/>
          <w:b/>
          <w:color w:val="365F91" w:themeColor="accent1" w:themeShade="BF"/>
        </w:rPr>
        <w:t>Sí</w:t>
      </w:r>
      <w:r w:rsidR="00653795" w:rsidRPr="004970B2">
        <w:rPr>
          <w:rFonts w:ascii="gobCL" w:hAnsi="gobCL"/>
          <w:b/>
          <w:color w:val="365F91" w:themeColor="accent1" w:themeShade="BF"/>
        </w:rPr>
        <w:t xml:space="preserve">, </w:t>
      </w:r>
      <w:r w:rsidR="00653795" w:rsidRPr="004970B2">
        <w:rPr>
          <w:rFonts w:ascii="gobCL" w:eastAsia="Times New Roman" w:hAnsi="gobCL"/>
          <w:b/>
          <w:color w:val="365F91" w:themeColor="accent1" w:themeShade="BF"/>
          <w:lang w:val="es-ES_tradnl" w:eastAsia="es-ES"/>
        </w:rPr>
        <w:t xml:space="preserve"> los oferentes interesados en adjudicarse un lote en particular </w:t>
      </w:r>
      <w:r w:rsidR="00BF243C" w:rsidRPr="004970B2">
        <w:rPr>
          <w:rFonts w:ascii="gobCL" w:eastAsia="Times New Roman" w:hAnsi="gobCL"/>
          <w:b/>
          <w:color w:val="365F91" w:themeColor="accent1" w:themeShade="BF"/>
          <w:lang w:val="es-ES_tradnl" w:eastAsia="es-ES"/>
        </w:rPr>
        <w:t xml:space="preserve">deberán expresar de manera clara su voluntad, </w:t>
      </w:r>
      <w:r w:rsidR="00BF243C" w:rsidRPr="004970B2">
        <w:rPr>
          <w:rFonts w:ascii="gobCL" w:eastAsia="Times New Roman" w:hAnsi="gobCL"/>
          <w:b/>
          <w:color w:val="365F91" w:themeColor="accent1" w:themeShade="BF"/>
          <w:u w:val="single"/>
          <w:lang w:val="es-ES_tradnl" w:eastAsia="es-ES"/>
        </w:rPr>
        <w:t>indicando para cada lote, en sobre cerrado, el precio expresado en UTM por cada lote por los diez años de vigencia del permiso</w:t>
      </w:r>
      <w:r w:rsidR="004970B2">
        <w:rPr>
          <w:rFonts w:ascii="gobCL" w:eastAsia="Times New Roman" w:hAnsi="gobCL"/>
          <w:b/>
          <w:color w:val="365F91" w:themeColor="accent1" w:themeShade="BF"/>
          <w:u w:val="single"/>
          <w:lang w:val="es-ES_tradnl" w:eastAsia="es-ES"/>
        </w:rPr>
        <w:t>.</w:t>
      </w:r>
    </w:p>
    <w:p w:rsidR="00312154" w:rsidRPr="00BF243C" w:rsidRDefault="00312154" w:rsidP="0065709B">
      <w:pPr>
        <w:jc w:val="both"/>
        <w:rPr>
          <w:rFonts w:ascii="gobCL" w:hAnsi="gobCL"/>
          <w:b/>
          <w:color w:val="002060"/>
        </w:rPr>
      </w:pPr>
    </w:p>
    <w:p w:rsidR="00312154" w:rsidRPr="004970B2" w:rsidRDefault="002978D3" w:rsidP="0065709B">
      <w:pPr>
        <w:ind w:left="708"/>
        <w:jc w:val="both"/>
        <w:rPr>
          <w:rFonts w:ascii="gobCL" w:hAnsi="gobCL"/>
          <w:b/>
        </w:rPr>
      </w:pPr>
      <w:r w:rsidRPr="004970B2">
        <w:rPr>
          <w:rFonts w:ascii="gobCL" w:hAnsi="gobCL"/>
          <w:b/>
        </w:rPr>
        <w:t>¿Y que las toneladas de capturas adjudicadas, serán las mismas adjudicadas durante los 10 años de vigencia del permiso extraordinario de pesca?</w:t>
      </w:r>
    </w:p>
    <w:p w:rsidR="00417D07" w:rsidRPr="0065709B" w:rsidRDefault="00417D07" w:rsidP="0065709B">
      <w:pPr>
        <w:ind w:left="708"/>
        <w:jc w:val="both"/>
        <w:rPr>
          <w:rFonts w:ascii="gobCL" w:hAnsi="gobCL"/>
        </w:rPr>
      </w:pPr>
    </w:p>
    <w:p w:rsidR="002978D3" w:rsidRPr="004970B2" w:rsidRDefault="00651CBE" w:rsidP="0065709B">
      <w:pPr>
        <w:ind w:left="705"/>
        <w:jc w:val="both"/>
        <w:rPr>
          <w:rFonts w:ascii="gobCL" w:hAnsi="gobCL"/>
          <w:b/>
          <w:color w:val="365F91" w:themeColor="accent1" w:themeShade="BF"/>
        </w:rPr>
      </w:pPr>
      <w:r w:rsidRPr="004970B2">
        <w:rPr>
          <w:rFonts w:ascii="gobCL" w:hAnsi="gobCL"/>
          <w:b/>
          <w:color w:val="365F91" w:themeColor="accent1" w:themeShade="BF"/>
        </w:rPr>
        <w:t xml:space="preserve">No, </w:t>
      </w:r>
      <w:r w:rsidR="00B8566C" w:rsidRPr="004970B2">
        <w:rPr>
          <w:rFonts w:ascii="gobCL" w:hAnsi="gobCL"/>
          <w:b/>
          <w:color w:val="365F91" w:themeColor="accent1" w:themeShade="BF"/>
        </w:rPr>
        <w:t xml:space="preserve">lo </w:t>
      </w:r>
      <w:r w:rsidR="00B8566C" w:rsidRPr="004970B2">
        <w:rPr>
          <w:rFonts w:ascii="gobCL" w:hAnsi="gobCL"/>
          <w:b/>
          <w:color w:val="365F91" w:themeColor="accent1" w:themeShade="BF"/>
          <w:u w:val="single"/>
        </w:rPr>
        <w:t>adjudicado</w:t>
      </w:r>
      <w:r w:rsidR="00B8566C" w:rsidRPr="004970B2">
        <w:rPr>
          <w:rFonts w:ascii="gobCL" w:hAnsi="gobCL"/>
          <w:b/>
          <w:color w:val="365F91" w:themeColor="accent1" w:themeShade="BF"/>
        </w:rPr>
        <w:t xml:space="preserve"> en la Subasta es un</w:t>
      </w:r>
      <w:r w:rsidR="00B8566C" w:rsidRPr="004970B2">
        <w:rPr>
          <w:rFonts w:ascii="gobCL" w:hAnsi="gobCL"/>
          <w:b/>
          <w:color w:val="365F91" w:themeColor="accent1" w:themeShade="BF"/>
          <w:u w:val="single"/>
        </w:rPr>
        <w:t xml:space="preserve"> porcentaje</w:t>
      </w:r>
      <w:r w:rsidRPr="004970B2">
        <w:rPr>
          <w:rFonts w:ascii="gobCL" w:hAnsi="gobCL"/>
          <w:b/>
          <w:color w:val="365F91" w:themeColor="accent1" w:themeShade="BF"/>
          <w:u w:val="single"/>
        </w:rPr>
        <w:t xml:space="preserve"> fijo</w:t>
      </w:r>
      <w:r w:rsidR="00653795" w:rsidRPr="004970B2">
        <w:rPr>
          <w:rFonts w:ascii="gobCL" w:hAnsi="gobCL"/>
          <w:b/>
          <w:color w:val="365F91" w:themeColor="accent1" w:themeShade="BF"/>
          <w:u w:val="single"/>
        </w:rPr>
        <w:t xml:space="preserve"> de la cuota global anual de captura</w:t>
      </w:r>
      <w:r w:rsidR="00BF243C" w:rsidRPr="004970B2">
        <w:rPr>
          <w:rFonts w:ascii="gobCL" w:hAnsi="gobCL"/>
          <w:b/>
          <w:color w:val="365F91" w:themeColor="accent1" w:themeShade="BF"/>
          <w:u w:val="single"/>
        </w:rPr>
        <w:t>.</w:t>
      </w:r>
      <w:r w:rsidRPr="004970B2">
        <w:rPr>
          <w:rFonts w:ascii="gobCL" w:hAnsi="gobCL"/>
          <w:b/>
          <w:color w:val="365F91" w:themeColor="accent1" w:themeShade="BF"/>
        </w:rPr>
        <w:t xml:space="preserve"> </w:t>
      </w:r>
      <w:r w:rsidR="00653795" w:rsidRPr="004970B2">
        <w:rPr>
          <w:rFonts w:ascii="gobCL" w:hAnsi="gobCL"/>
          <w:b/>
          <w:color w:val="365F91" w:themeColor="accent1" w:themeShade="BF"/>
        </w:rPr>
        <w:t xml:space="preserve">El monto en </w:t>
      </w:r>
      <w:r w:rsidRPr="004970B2">
        <w:rPr>
          <w:rFonts w:ascii="gobCL" w:hAnsi="gobCL"/>
          <w:b/>
          <w:color w:val="365F91" w:themeColor="accent1" w:themeShade="BF"/>
        </w:rPr>
        <w:t>toneladas dependerá de la cuota global de captura del recurso q</w:t>
      </w:r>
      <w:r w:rsidR="00BB494B">
        <w:rPr>
          <w:rFonts w:ascii="gobCL" w:hAnsi="gobCL"/>
          <w:b/>
          <w:color w:val="365F91" w:themeColor="accent1" w:themeShade="BF"/>
        </w:rPr>
        <w:t>ue se establezca para cada año calendario de vigencia del permiso.</w:t>
      </w:r>
    </w:p>
    <w:p w:rsidR="00E16BBC" w:rsidRPr="0065709B" w:rsidRDefault="00E16BBC" w:rsidP="0065709B">
      <w:pPr>
        <w:jc w:val="both"/>
        <w:rPr>
          <w:rFonts w:ascii="gobCL" w:hAnsi="gobCL"/>
        </w:rPr>
      </w:pPr>
    </w:p>
    <w:sectPr w:rsidR="00E16BBC" w:rsidRPr="0065709B" w:rsidSect="00651CB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BB9"/>
    <w:multiLevelType w:val="hybridMultilevel"/>
    <w:tmpl w:val="38AA46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07E"/>
    <w:multiLevelType w:val="hybridMultilevel"/>
    <w:tmpl w:val="197268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72A1"/>
    <w:multiLevelType w:val="hybridMultilevel"/>
    <w:tmpl w:val="A5986B50"/>
    <w:lvl w:ilvl="0" w:tplc="340A0019">
      <w:start w:val="1"/>
      <w:numFmt w:val="lowerLetter"/>
      <w:lvlText w:val="%1."/>
      <w:lvlJc w:val="left"/>
      <w:pPr>
        <w:ind w:left="1485" w:hanging="360"/>
      </w:pPr>
    </w:lvl>
    <w:lvl w:ilvl="1" w:tplc="340A0019" w:tentative="1">
      <w:start w:val="1"/>
      <w:numFmt w:val="lowerLetter"/>
      <w:lvlText w:val="%2."/>
      <w:lvlJc w:val="left"/>
      <w:pPr>
        <w:ind w:left="2205" w:hanging="360"/>
      </w:pPr>
    </w:lvl>
    <w:lvl w:ilvl="2" w:tplc="340A001B" w:tentative="1">
      <w:start w:val="1"/>
      <w:numFmt w:val="lowerRoman"/>
      <w:lvlText w:val="%3."/>
      <w:lvlJc w:val="right"/>
      <w:pPr>
        <w:ind w:left="2925" w:hanging="180"/>
      </w:pPr>
    </w:lvl>
    <w:lvl w:ilvl="3" w:tplc="340A000F" w:tentative="1">
      <w:start w:val="1"/>
      <w:numFmt w:val="decimal"/>
      <w:lvlText w:val="%4."/>
      <w:lvlJc w:val="left"/>
      <w:pPr>
        <w:ind w:left="3645" w:hanging="360"/>
      </w:pPr>
    </w:lvl>
    <w:lvl w:ilvl="4" w:tplc="340A0019" w:tentative="1">
      <w:start w:val="1"/>
      <w:numFmt w:val="lowerLetter"/>
      <w:lvlText w:val="%5."/>
      <w:lvlJc w:val="left"/>
      <w:pPr>
        <w:ind w:left="4365" w:hanging="360"/>
      </w:pPr>
    </w:lvl>
    <w:lvl w:ilvl="5" w:tplc="340A001B" w:tentative="1">
      <w:start w:val="1"/>
      <w:numFmt w:val="lowerRoman"/>
      <w:lvlText w:val="%6."/>
      <w:lvlJc w:val="right"/>
      <w:pPr>
        <w:ind w:left="5085" w:hanging="180"/>
      </w:pPr>
    </w:lvl>
    <w:lvl w:ilvl="6" w:tplc="340A000F" w:tentative="1">
      <w:start w:val="1"/>
      <w:numFmt w:val="decimal"/>
      <w:lvlText w:val="%7."/>
      <w:lvlJc w:val="left"/>
      <w:pPr>
        <w:ind w:left="5805" w:hanging="360"/>
      </w:pPr>
    </w:lvl>
    <w:lvl w:ilvl="7" w:tplc="340A0019" w:tentative="1">
      <w:start w:val="1"/>
      <w:numFmt w:val="lowerLetter"/>
      <w:lvlText w:val="%8."/>
      <w:lvlJc w:val="left"/>
      <w:pPr>
        <w:ind w:left="6525" w:hanging="360"/>
      </w:pPr>
    </w:lvl>
    <w:lvl w:ilvl="8" w:tplc="3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4040B94"/>
    <w:multiLevelType w:val="hybridMultilevel"/>
    <w:tmpl w:val="A9489BC6"/>
    <w:lvl w:ilvl="0" w:tplc="D402DC8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D3"/>
    <w:rsid w:val="001F6442"/>
    <w:rsid w:val="00255E5B"/>
    <w:rsid w:val="002978D3"/>
    <w:rsid w:val="00312154"/>
    <w:rsid w:val="003A3626"/>
    <w:rsid w:val="00417D07"/>
    <w:rsid w:val="004970B2"/>
    <w:rsid w:val="005D72D1"/>
    <w:rsid w:val="00636B02"/>
    <w:rsid w:val="00651CBE"/>
    <w:rsid w:val="00653164"/>
    <w:rsid w:val="00653795"/>
    <w:rsid w:val="0065709B"/>
    <w:rsid w:val="007737D4"/>
    <w:rsid w:val="007A65D3"/>
    <w:rsid w:val="008835CA"/>
    <w:rsid w:val="008928D4"/>
    <w:rsid w:val="008E6C31"/>
    <w:rsid w:val="00903D0D"/>
    <w:rsid w:val="00B67AD0"/>
    <w:rsid w:val="00B8566C"/>
    <w:rsid w:val="00BB494B"/>
    <w:rsid w:val="00BF1F6B"/>
    <w:rsid w:val="00BF243C"/>
    <w:rsid w:val="00CC05A2"/>
    <w:rsid w:val="00D01411"/>
    <w:rsid w:val="00D04345"/>
    <w:rsid w:val="00D97343"/>
    <w:rsid w:val="00E16BBC"/>
    <w:rsid w:val="00EC006F"/>
    <w:rsid w:val="00F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D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2978D3"/>
  </w:style>
  <w:style w:type="paragraph" w:styleId="Prrafodelista">
    <w:name w:val="List Paragraph"/>
    <w:basedOn w:val="Normal"/>
    <w:uiPriority w:val="34"/>
    <w:qFormat/>
    <w:rsid w:val="003121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7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D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2978D3"/>
  </w:style>
  <w:style w:type="paragraph" w:styleId="Prrafodelista">
    <w:name w:val="List Paragraph"/>
    <w:basedOn w:val="Normal"/>
    <w:uiPriority w:val="34"/>
    <w:qFormat/>
    <w:rsid w:val="003121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7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astapublica@subpes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Vergara</dc:creator>
  <cp:lastModifiedBy>Maria Vergara</cp:lastModifiedBy>
  <cp:revision>6</cp:revision>
  <cp:lastPrinted>2018-12-11T19:25:00Z</cp:lastPrinted>
  <dcterms:created xsi:type="dcterms:W3CDTF">2018-12-10T19:04:00Z</dcterms:created>
  <dcterms:modified xsi:type="dcterms:W3CDTF">2018-12-11T19:33:00Z</dcterms:modified>
</cp:coreProperties>
</file>