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CB" w:rsidRPr="005B4DD1" w:rsidRDefault="001766CB" w:rsidP="005B4DD1">
      <w:pPr>
        <w:jc w:val="both"/>
        <w:rPr>
          <w:rFonts w:ascii="gobCL" w:hAnsi="gobCL"/>
          <w:sz w:val="22"/>
          <w:szCs w:val="22"/>
        </w:rPr>
      </w:pPr>
    </w:p>
    <w:p w:rsidR="001766CB" w:rsidRPr="005B4DD1" w:rsidRDefault="001766CB" w:rsidP="005B4DD1">
      <w:pPr>
        <w:jc w:val="both"/>
        <w:rPr>
          <w:rFonts w:ascii="gobCL" w:hAnsi="gobCL" w:cstheme="minorBidi"/>
          <w:b/>
          <w:sz w:val="22"/>
          <w:szCs w:val="22"/>
          <w:u w:val="single"/>
        </w:rPr>
      </w:pPr>
      <w:r w:rsidRPr="005B4DD1">
        <w:rPr>
          <w:rFonts w:ascii="gobCL" w:hAnsi="gobCL" w:cstheme="minorBidi"/>
          <w:b/>
          <w:sz w:val="22"/>
          <w:szCs w:val="22"/>
          <w:u w:val="single"/>
        </w:rPr>
        <w:t>ACLARACIONES A BASES ADMINISTRATIVAS SUBASTA LICENCIA TRANSABLE DE PESCA TIPO B</w:t>
      </w:r>
    </w:p>
    <w:p w:rsidR="001766CB" w:rsidRPr="005B4DD1" w:rsidRDefault="001766CB" w:rsidP="005B4DD1">
      <w:pPr>
        <w:spacing w:after="200"/>
        <w:jc w:val="both"/>
        <w:rPr>
          <w:rFonts w:ascii="gobCL" w:hAnsi="gobCL" w:cstheme="minorBidi"/>
          <w:b/>
          <w:sz w:val="22"/>
          <w:szCs w:val="22"/>
        </w:rPr>
      </w:pPr>
    </w:p>
    <w:p w:rsidR="001766CB" w:rsidRPr="005B4DD1" w:rsidRDefault="001766CB" w:rsidP="005B4DD1">
      <w:pPr>
        <w:spacing w:after="200"/>
        <w:jc w:val="both"/>
        <w:rPr>
          <w:rFonts w:ascii="gobCL" w:hAnsi="gobCL" w:cstheme="minorBidi"/>
          <w:b/>
          <w:sz w:val="22"/>
          <w:szCs w:val="22"/>
        </w:rPr>
      </w:pPr>
      <w:r w:rsidRPr="005B4DD1">
        <w:rPr>
          <w:rFonts w:ascii="gobCL" w:hAnsi="gobCL" w:cstheme="minorBidi"/>
          <w:b/>
          <w:sz w:val="22"/>
          <w:szCs w:val="22"/>
        </w:rPr>
        <w:t xml:space="preserve">Aclaraciones a las bases dirigidas al correo electrónico </w:t>
      </w:r>
      <w:hyperlink r:id="rId9" w:history="1">
        <w:r w:rsidRPr="005B4DD1">
          <w:rPr>
            <w:rFonts w:ascii="gobCL" w:hAnsi="gobCL" w:cstheme="minorBidi"/>
            <w:b/>
            <w:sz w:val="22"/>
            <w:szCs w:val="22"/>
          </w:rPr>
          <w:t>subastapublica@subpesca.cl</w:t>
        </w:r>
      </w:hyperlink>
      <w:r w:rsidRPr="005B4DD1">
        <w:rPr>
          <w:rFonts w:ascii="gobCL" w:hAnsi="gobCL" w:cstheme="minorBidi"/>
          <w:b/>
          <w:sz w:val="22"/>
          <w:szCs w:val="22"/>
        </w:rPr>
        <w:t xml:space="preserve"> a la fecha de 0</w:t>
      </w:r>
      <w:r w:rsidR="00876BAC">
        <w:rPr>
          <w:rFonts w:ascii="gobCL" w:hAnsi="gobCL" w:cstheme="minorBidi"/>
          <w:b/>
          <w:sz w:val="22"/>
          <w:szCs w:val="22"/>
        </w:rPr>
        <w:t>4</w:t>
      </w:r>
      <w:r w:rsidRPr="005B4DD1">
        <w:rPr>
          <w:rFonts w:ascii="gobCL" w:hAnsi="gobCL" w:cstheme="minorBidi"/>
          <w:b/>
          <w:sz w:val="22"/>
          <w:szCs w:val="22"/>
        </w:rPr>
        <w:t xml:space="preserve"> de diciembre de 2018, según el orden de llegada y dentro del plazo de 72 horas</w:t>
      </w:r>
    </w:p>
    <w:p w:rsidR="001766CB" w:rsidRPr="005B4DD1" w:rsidRDefault="001766CB" w:rsidP="005B4DD1">
      <w:pPr>
        <w:jc w:val="both"/>
        <w:rPr>
          <w:rFonts w:ascii="gobCL" w:hAnsi="gobCL"/>
          <w:sz w:val="22"/>
          <w:szCs w:val="22"/>
        </w:rPr>
      </w:pPr>
    </w:p>
    <w:p w:rsidR="00470F9D" w:rsidRPr="00470F9D" w:rsidRDefault="00470F9D" w:rsidP="00470F9D">
      <w:pPr>
        <w:pStyle w:val="Prrafodelista"/>
        <w:numPr>
          <w:ilvl w:val="0"/>
          <w:numId w:val="1"/>
        </w:numPr>
        <w:jc w:val="both"/>
        <w:rPr>
          <w:rFonts w:ascii="gobCL" w:hAnsi="gobCL"/>
          <w:sz w:val="22"/>
          <w:szCs w:val="22"/>
        </w:rPr>
      </w:pPr>
      <w:r w:rsidRPr="00470F9D">
        <w:rPr>
          <w:rFonts w:ascii="gobCL" w:hAnsi="gobCL"/>
          <w:sz w:val="22"/>
          <w:szCs w:val="22"/>
        </w:rPr>
        <w:t xml:space="preserve">Las bases de la subasta de reasignación de permisos extraordinario de pesca del recurso bacalao de profundidad para el sector artesanal, la cual se descargó del sitio oficial de </w:t>
      </w:r>
      <w:proofErr w:type="spellStart"/>
      <w:r w:rsidRPr="00470F9D">
        <w:rPr>
          <w:rFonts w:ascii="gobCL" w:hAnsi="gobCL"/>
          <w:sz w:val="22"/>
          <w:szCs w:val="22"/>
        </w:rPr>
        <w:t>Sernapesca</w:t>
      </w:r>
      <w:proofErr w:type="spellEnd"/>
      <w:r w:rsidRPr="00470F9D">
        <w:rPr>
          <w:rFonts w:ascii="gobCL" w:hAnsi="gobCL"/>
          <w:sz w:val="22"/>
          <w:szCs w:val="22"/>
        </w:rPr>
        <w:t>, documento R. EX. N° 4090, se encuentra incompleta, faltando las páginas 6 y 8, de dicha publicación del 27 de noviembre del presente.</w:t>
      </w:r>
    </w:p>
    <w:p w:rsidR="00470F9D" w:rsidRPr="00470F9D" w:rsidRDefault="00470F9D" w:rsidP="00470F9D">
      <w:pPr>
        <w:pStyle w:val="Prrafodelista"/>
        <w:jc w:val="both"/>
        <w:rPr>
          <w:rFonts w:ascii="gobCL" w:hAnsi="gobCL"/>
          <w:sz w:val="22"/>
          <w:szCs w:val="22"/>
        </w:rPr>
      </w:pPr>
    </w:p>
    <w:p w:rsidR="00470F9D" w:rsidRDefault="00470F9D" w:rsidP="00470F9D">
      <w:pPr>
        <w:pStyle w:val="Prrafodelista"/>
        <w:jc w:val="both"/>
        <w:rPr>
          <w:rFonts w:ascii="gobCL" w:hAnsi="gobCL"/>
          <w:b/>
          <w:color w:val="1F497D" w:themeColor="text2"/>
          <w:sz w:val="22"/>
          <w:szCs w:val="22"/>
        </w:rPr>
      </w:pPr>
      <w:r w:rsidRPr="00470F9D">
        <w:rPr>
          <w:rFonts w:ascii="gobCL" w:hAnsi="gobCL"/>
          <w:b/>
          <w:color w:val="1F497D" w:themeColor="text2"/>
          <w:sz w:val="22"/>
          <w:szCs w:val="22"/>
        </w:rPr>
        <w:t>Con fecha 30 de noviembre</w:t>
      </w:r>
      <w:r>
        <w:rPr>
          <w:rFonts w:ascii="gobCL" w:hAnsi="gobCL"/>
          <w:b/>
          <w:color w:val="1F497D" w:themeColor="text2"/>
          <w:sz w:val="22"/>
          <w:szCs w:val="22"/>
        </w:rPr>
        <w:t xml:space="preserve"> de 2018,</w:t>
      </w:r>
      <w:r w:rsidRPr="00470F9D">
        <w:rPr>
          <w:rFonts w:ascii="gobCL" w:hAnsi="gobCL"/>
          <w:b/>
          <w:color w:val="1F497D" w:themeColor="text2"/>
          <w:sz w:val="22"/>
          <w:szCs w:val="22"/>
        </w:rPr>
        <w:t xml:space="preserve"> se realizó la publicación oficial de las Bases de dicho recurso, en la página de la Subsecretaría.</w:t>
      </w:r>
    </w:p>
    <w:p w:rsidR="00470F9D" w:rsidRPr="00470F9D" w:rsidRDefault="00470F9D" w:rsidP="00470F9D">
      <w:pPr>
        <w:pStyle w:val="Prrafodelista"/>
        <w:jc w:val="both"/>
        <w:rPr>
          <w:rFonts w:ascii="gobCL" w:hAnsi="gobCL"/>
          <w:b/>
          <w:color w:val="1F497D" w:themeColor="text2"/>
          <w:sz w:val="22"/>
          <w:szCs w:val="22"/>
        </w:rPr>
      </w:pPr>
      <w:r>
        <w:rPr>
          <w:rFonts w:ascii="gobCL" w:hAnsi="gobCL"/>
          <w:b/>
          <w:color w:val="1F497D" w:themeColor="text2"/>
          <w:sz w:val="22"/>
          <w:szCs w:val="22"/>
        </w:rPr>
        <w:t xml:space="preserve">Dirigirse al siguiente enlace: </w:t>
      </w:r>
      <w:hyperlink r:id="rId10" w:history="1">
        <w:r w:rsidRPr="00470F9D">
          <w:rPr>
            <w:rStyle w:val="Hipervnculo"/>
            <w:rFonts w:ascii="gobCL" w:hAnsi="gobCL"/>
            <w:b/>
            <w:color w:val="1F497D" w:themeColor="text2"/>
            <w:sz w:val="22"/>
            <w:szCs w:val="22"/>
          </w:rPr>
          <w:t>http://www.subpesca.cl/portal/616/w3-article-102383.html</w:t>
        </w:r>
      </w:hyperlink>
    </w:p>
    <w:p w:rsidR="00470F9D" w:rsidRDefault="00470F9D" w:rsidP="00470F9D">
      <w:pPr>
        <w:pStyle w:val="Prrafodelista"/>
        <w:jc w:val="both"/>
        <w:rPr>
          <w:rFonts w:ascii="gobCL" w:hAnsi="gobCL"/>
          <w:sz w:val="22"/>
          <w:szCs w:val="22"/>
        </w:rPr>
      </w:pPr>
    </w:p>
    <w:p w:rsidR="001766CB" w:rsidRPr="005B4DD1" w:rsidRDefault="005B5330" w:rsidP="005B4DD1">
      <w:pPr>
        <w:pStyle w:val="Prrafodelista"/>
        <w:numPr>
          <w:ilvl w:val="0"/>
          <w:numId w:val="1"/>
        </w:numPr>
        <w:jc w:val="both"/>
        <w:rPr>
          <w:rFonts w:ascii="gobCL" w:hAnsi="gobCL"/>
          <w:sz w:val="22"/>
          <w:szCs w:val="22"/>
        </w:rPr>
      </w:pPr>
      <w:r w:rsidRPr="005B4DD1">
        <w:rPr>
          <w:rFonts w:ascii="gobCL" w:hAnsi="gobCL"/>
          <w:sz w:val="22"/>
          <w:szCs w:val="22"/>
        </w:rPr>
        <w:t>¿Qué motivó a realizar una subasta tan importante para el presidente Piñera y para el país y los empresarios que de manera legítima quieren ingresar al sector pesquero industrial, en apenas 13 días?</w:t>
      </w:r>
    </w:p>
    <w:p w:rsidR="00915B00" w:rsidRPr="005B4DD1" w:rsidRDefault="00915B00" w:rsidP="005B4DD1">
      <w:pPr>
        <w:jc w:val="both"/>
        <w:rPr>
          <w:rFonts w:ascii="gobCL" w:hAnsi="gobCL"/>
          <w:sz w:val="22"/>
          <w:szCs w:val="22"/>
        </w:rPr>
      </w:pPr>
    </w:p>
    <w:p w:rsidR="00915B00" w:rsidRPr="005B4DD1" w:rsidRDefault="00915B00" w:rsidP="005B4DD1">
      <w:pPr>
        <w:ind w:firstLine="708"/>
        <w:jc w:val="both"/>
        <w:rPr>
          <w:rFonts w:ascii="gobCL" w:hAnsi="gobCL"/>
          <w:b/>
          <w:color w:val="1F497D" w:themeColor="text2"/>
          <w:sz w:val="22"/>
          <w:szCs w:val="22"/>
        </w:rPr>
      </w:pPr>
      <w:r w:rsidRPr="005B4DD1">
        <w:rPr>
          <w:rFonts w:ascii="gobCL" w:hAnsi="gobCL"/>
          <w:b/>
          <w:color w:val="1F497D" w:themeColor="text2"/>
          <w:sz w:val="22"/>
          <w:szCs w:val="22"/>
        </w:rPr>
        <w:t>La consulta no dice relación con aclaración de bases.</w:t>
      </w:r>
    </w:p>
    <w:p w:rsidR="00DC135D" w:rsidRPr="005B4DD1" w:rsidRDefault="00DC135D" w:rsidP="005B4DD1">
      <w:pPr>
        <w:jc w:val="both"/>
        <w:rPr>
          <w:rFonts w:ascii="gobCL" w:hAnsi="gobCL"/>
          <w:b/>
          <w:sz w:val="22"/>
          <w:szCs w:val="22"/>
        </w:rPr>
      </w:pPr>
    </w:p>
    <w:p w:rsidR="00915B00" w:rsidRPr="005B4DD1" w:rsidRDefault="00915B00" w:rsidP="005B4DD1">
      <w:pPr>
        <w:spacing w:after="120"/>
        <w:ind w:left="708"/>
        <w:jc w:val="both"/>
        <w:rPr>
          <w:rFonts w:ascii="gobCL" w:eastAsia="Batang" w:hAnsi="gobCL" w:cs="Arial"/>
          <w:b/>
          <w:bCs/>
          <w:color w:val="1F497D" w:themeColor="text2"/>
          <w:sz w:val="22"/>
          <w:szCs w:val="22"/>
          <w:lang w:val="es-ES_tradnl"/>
        </w:rPr>
      </w:pPr>
      <w:r w:rsidRPr="005B4DD1">
        <w:rPr>
          <w:rFonts w:ascii="gobCL" w:hAnsi="gobCL"/>
          <w:b/>
          <w:color w:val="1F497D" w:themeColor="text2"/>
          <w:sz w:val="22"/>
          <w:szCs w:val="22"/>
        </w:rPr>
        <w:t xml:space="preserve">Sin perjuicio de lo anterior el artículo tercero transitorio de la Ley N° 20.657 de 2013 prescribe que </w:t>
      </w:r>
      <w:r w:rsidR="00E1555B">
        <w:rPr>
          <w:rFonts w:ascii="gobCL" w:hAnsi="gobCL"/>
          <w:b/>
          <w:color w:val="1F497D" w:themeColor="text2"/>
          <w:sz w:val="22"/>
          <w:szCs w:val="22"/>
        </w:rPr>
        <w:t>“</w:t>
      </w:r>
      <w:r w:rsidRPr="005B4DD1">
        <w:rPr>
          <w:rFonts w:ascii="gobCL" w:eastAsia="Batang" w:hAnsi="gobCL" w:cs="Arial"/>
          <w:b/>
          <w:bCs/>
          <w:i/>
          <w:color w:val="1F497D" w:themeColor="text2"/>
          <w:sz w:val="22"/>
          <w:szCs w:val="22"/>
          <w:lang w:val="es-ES_tradnl"/>
        </w:rPr>
        <w:t>si al cabo de tres años de determinados los puntos biológicos de referencia de las pesquerías a que se refiere el artículo segundo transitorio de la presente ley, no se ha cumplido con la condición establecida en el inciso primero del artículo 27 de la Ley General de Pesca y Acuicultura, se realizará, por unidad de pesquería, la pública subasta del 15% de la fracción industrial de la cuota global en tres años consecutivos, a razón de 5% anual</w:t>
      </w:r>
      <w:r w:rsidRPr="005B4DD1">
        <w:rPr>
          <w:rFonts w:ascii="gobCL" w:eastAsia="Batang" w:hAnsi="gobCL" w:cs="Arial"/>
          <w:b/>
          <w:bCs/>
          <w:color w:val="1F497D" w:themeColor="text2"/>
          <w:sz w:val="22"/>
          <w:szCs w:val="22"/>
          <w:lang w:val="es-ES_tradnl"/>
        </w:rPr>
        <w:t>.</w:t>
      </w:r>
    </w:p>
    <w:p w:rsidR="00915B00" w:rsidRPr="005B4DD1" w:rsidRDefault="00915B00" w:rsidP="005B4DD1">
      <w:pPr>
        <w:pStyle w:val="Prrafodelista"/>
        <w:spacing w:after="120"/>
        <w:jc w:val="both"/>
        <w:rPr>
          <w:rFonts w:ascii="gobCL" w:eastAsia="Batang" w:hAnsi="gobCL" w:cs="Arial"/>
          <w:b/>
          <w:bCs/>
          <w:color w:val="1F497D" w:themeColor="text2"/>
          <w:sz w:val="22"/>
          <w:szCs w:val="22"/>
          <w:lang w:val="es-ES_tradnl"/>
        </w:rPr>
      </w:pPr>
    </w:p>
    <w:p w:rsidR="00915B00" w:rsidRPr="005B4DD1" w:rsidRDefault="00915B00" w:rsidP="005B4DD1">
      <w:pPr>
        <w:spacing w:after="120"/>
        <w:ind w:left="708"/>
        <w:jc w:val="both"/>
        <w:rPr>
          <w:rFonts w:ascii="gobCL" w:eastAsia="Batang" w:hAnsi="gobCL" w:cs="Arial"/>
          <w:b/>
          <w:bCs/>
          <w:color w:val="1F497D" w:themeColor="text2"/>
          <w:sz w:val="22"/>
          <w:szCs w:val="22"/>
          <w:lang w:val="es-ES_tradnl"/>
        </w:rPr>
      </w:pPr>
      <w:r w:rsidRPr="005B4DD1">
        <w:rPr>
          <w:rFonts w:ascii="gobCL" w:eastAsia="Batang" w:hAnsi="gobCL" w:cs="Arial"/>
          <w:b/>
          <w:bCs/>
          <w:i/>
          <w:color w:val="1F497D" w:themeColor="text2"/>
          <w:sz w:val="22"/>
          <w:szCs w:val="22"/>
          <w:lang w:val="es-ES_tradnl"/>
        </w:rPr>
        <w:t>En el caso de las pesquerías colapsadas, estas subastas procederán cuando de conformidad con la determinación de los puntos biológicos de referencia se haya alcanzado el estado de sobreexplotación</w:t>
      </w:r>
      <w:r w:rsidRPr="005B4DD1">
        <w:rPr>
          <w:rFonts w:ascii="gobCL" w:eastAsia="Batang" w:hAnsi="gobCL" w:cs="Arial"/>
          <w:b/>
          <w:bCs/>
          <w:color w:val="1F497D" w:themeColor="text2"/>
          <w:sz w:val="22"/>
          <w:szCs w:val="22"/>
          <w:lang w:val="es-ES_tradnl"/>
        </w:rPr>
        <w:t xml:space="preserve">.”. </w:t>
      </w:r>
    </w:p>
    <w:p w:rsidR="00915B00" w:rsidRPr="005B4DD1" w:rsidRDefault="00915B00" w:rsidP="005B4DD1">
      <w:pPr>
        <w:pStyle w:val="Prrafodelista"/>
        <w:spacing w:after="120"/>
        <w:jc w:val="both"/>
        <w:rPr>
          <w:rFonts w:ascii="gobCL" w:eastAsia="Batang" w:hAnsi="gobCL" w:cs="Arial"/>
          <w:b/>
          <w:bCs/>
          <w:color w:val="1F497D" w:themeColor="text2"/>
          <w:sz w:val="22"/>
          <w:szCs w:val="22"/>
          <w:lang w:val="es-ES_tradnl"/>
        </w:rPr>
      </w:pPr>
    </w:p>
    <w:p w:rsidR="002A4112" w:rsidRDefault="002A4112" w:rsidP="002A6AED">
      <w:pPr>
        <w:overflowPunct w:val="0"/>
        <w:autoSpaceDE w:val="0"/>
        <w:autoSpaceDN w:val="0"/>
        <w:adjustRightInd w:val="0"/>
        <w:ind w:left="708"/>
        <w:jc w:val="both"/>
        <w:textAlignment w:val="baseline"/>
        <w:rPr>
          <w:rFonts w:ascii="gobCL" w:eastAsia="Batang" w:hAnsi="gobCL" w:cs="Arial"/>
          <w:b/>
          <w:bCs/>
          <w:color w:val="1F497D" w:themeColor="text2"/>
          <w:sz w:val="22"/>
          <w:szCs w:val="22"/>
          <w:lang w:val="es-ES_tradnl"/>
        </w:rPr>
      </w:pPr>
      <w:r>
        <w:rPr>
          <w:rFonts w:ascii="gobCL" w:eastAsia="Batang" w:hAnsi="gobCL" w:cs="Arial"/>
          <w:b/>
          <w:bCs/>
          <w:color w:val="1F497D" w:themeColor="text2"/>
          <w:sz w:val="22"/>
          <w:szCs w:val="22"/>
          <w:lang w:val="es-ES_tradnl"/>
        </w:rPr>
        <w:t>Conforme con lo expuesto,</w:t>
      </w:r>
      <w:r w:rsidR="00567E94">
        <w:rPr>
          <w:rFonts w:ascii="gobCL" w:eastAsia="Batang" w:hAnsi="gobCL" w:cs="Arial"/>
          <w:b/>
          <w:bCs/>
          <w:color w:val="1F497D" w:themeColor="text2"/>
          <w:sz w:val="22"/>
          <w:szCs w:val="22"/>
          <w:lang w:val="es-ES_tradnl"/>
        </w:rPr>
        <w:t xml:space="preserve"> la subasta se ha efectuado en la forma y en los plazos </w:t>
      </w:r>
      <w:r>
        <w:rPr>
          <w:rFonts w:ascii="gobCL" w:eastAsia="Batang" w:hAnsi="gobCL" w:cs="Arial"/>
          <w:b/>
          <w:bCs/>
          <w:color w:val="1F497D" w:themeColor="text2"/>
          <w:sz w:val="22"/>
          <w:szCs w:val="22"/>
          <w:lang w:val="es-ES_tradnl"/>
        </w:rPr>
        <w:t xml:space="preserve"> establecidos en la ley y en el Reglamento de Subasta, aprobado mediante D.S. N</w:t>
      </w:r>
      <w:r w:rsidR="00B954D5">
        <w:rPr>
          <w:rFonts w:ascii="gobCL" w:eastAsia="Batang" w:hAnsi="gobCL" w:cs="Arial"/>
          <w:b/>
          <w:bCs/>
          <w:color w:val="1F497D" w:themeColor="text2"/>
          <w:sz w:val="22"/>
          <w:szCs w:val="22"/>
          <w:lang w:val="es-ES_tradnl"/>
        </w:rPr>
        <w:t>°</w:t>
      </w:r>
      <w:r>
        <w:rPr>
          <w:rFonts w:ascii="gobCL" w:eastAsia="Batang" w:hAnsi="gobCL" w:cs="Arial"/>
          <w:b/>
          <w:bCs/>
          <w:color w:val="1F497D" w:themeColor="text2"/>
          <w:sz w:val="22"/>
          <w:szCs w:val="22"/>
          <w:lang w:val="es-ES_tradnl"/>
        </w:rPr>
        <w:t xml:space="preserve"> 10</w:t>
      </w:r>
      <w:r w:rsidR="00C64139">
        <w:rPr>
          <w:rFonts w:ascii="gobCL" w:eastAsia="Batang" w:hAnsi="gobCL" w:cs="Arial"/>
          <w:b/>
          <w:bCs/>
          <w:color w:val="1F497D" w:themeColor="text2"/>
          <w:sz w:val="22"/>
          <w:szCs w:val="22"/>
          <w:lang w:val="es-ES_tradnl"/>
        </w:rPr>
        <w:t>3</w:t>
      </w:r>
      <w:r>
        <w:rPr>
          <w:rFonts w:ascii="gobCL" w:eastAsia="Batang" w:hAnsi="gobCL" w:cs="Arial"/>
          <w:b/>
          <w:bCs/>
          <w:color w:val="1F497D" w:themeColor="text2"/>
          <w:sz w:val="22"/>
          <w:szCs w:val="22"/>
          <w:lang w:val="es-ES_tradnl"/>
        </w:rPr>
        <w:t xml:space="preserve"> de 2015, </w:t>
      </w:r>
      <w:r w:rsidR="00B74E4F">
        <w:rPr>
          <w:rFonts w:ascii="gobCL" w:eastAsia="Batang" w:hAnsi="gobCL" w:cs="Arial"/>
          <w:b/>
          <w:bCs/>
          <w:color w:val="1F497D" w:themeColor="text2"/>
          <w:sz w:val="22"/>
          <w:szCs w:val="22"/>
          <w:lang w:val="es-ES_tradnl"/>
        </w:rPr>
        <w:t>del</w:t>
      </w:r>
      <w:r>
        <w:rPr>
          <w:rFonts w:ascii="gobCL" w:eastAsia="Batang" w:hAnsi="gobCL" w:cs="Arial"/>
          <w:b/>
          <w:bCs/>
          <w:color w:val="1F497D" w:themeColor="text2"/>
          <w:sz w:val="22"/>
          <w:szCs w:val="22"/>
          <w:lang w:val="es-ES_tradnl"/>
        </w:rPr>
        <w:t xml:space="preserve"> </w:t>
      </w:r>
      <w:r w:rsidR="00B74E4F">
        <w:rPr>
          <w:rFonts w:ascii="gobCL" w:eastAsia="Batang" w:hAnsi="gobCL" w:cs="Arial"/>
          <w:b/>
          <w:bCs/>
          <w:color w:val="1F497D" w:themeColor="text2"/>
          <w:sz w:val="22"/>
          <w:szCs w:val="22"/>
          <w:lang w:val="es-ES_tradnl"/>
        </w:rPr>
        <w:t>M</w:t>
      </w:r>
      <w:r>
        <w:rPr>
          <w:rFonts w:ascii="gobCL" w:eastAsia="Batang" w:hAnsi="gobCL" w:cs="Arial"/>
          <w:b/>
          <w:bCs/>
          <w:color w:val="1F497D" w:themeColor="text2"/>
          <w:sz w:val="22"/>
          <w:szCs w:val="22"/>
          <w:lang w:val="es-ES_tradnl"/>
        </w:rPr>
        <w:t>inisterio de Economía, Fomento y Turismo</w:t>
      </w:r>
      <w:r w:rsidR="00B954D5">
        <w:rPr>
          <w:rFonts w:ascii="gobCL" w:eastAsia="Batang" w:hAnsi="gobCL" w:cs="Arial"/>
          <w:b/>
          <w:bCs/>
          <w:color w:val="1F497D" w:themeColor="text2"/>
          <w:sz w:val="22"/>
          <w:szCs w:val="22"/>
          <w:lang w:val="es-ES_tradnl"/>
        </w:rPr>
        <w:t>.</w:t>
      </w:r>
    </w:p>
    <w:p w:rsidR="002A4112" w:rsidRDefault="002A4112" w:rsidP="002A6AED">
      <w:pPr>
        <w:overflowPunct w:val="0"/>
        <w:autoSpaceDE w:val="0"/>
        <w:autoSpaceDN w:val="0"/>
        <w:adjustRightInd w:val="0"/>
        <w:ind w:left="708"/>
        <w:jc w:val="both"/>
        <w:textAlignment w:val="baseline"/>
        <w:rPr>
          <w:rFonts w:ascii="gobCL" w:eastAsia="Batang" w:hAnsi="gobCL" w:cs="Arial"/>
          <w:b/>
          <w:bCs/>
          <w:color w:val="1F497D" w:themeColor="text2"/>
          <w:sz w:val="22"/>
          <w:szCs w:val="22"/>
          <w:lang w:val="es-ES_tradnl"/>
        </w:rPr>
      </w:pPr>
    </w:p>
    <w:p w:rsidR="001766CB" w:rsidRPr="005B4DD1" w:rsidRDefault="005B5330" w:rsidP="005B4DD1">
      <w:pPr>
        <w:pStyle w:val="Prrafodelista"/>
        <w:numPr>
          <w:ilvl w:val="0"/>
          <w:numId w:val="1"/>
        </w:numPr>
        <w:jc w:val="both"/>
        <w:rPr>
          <w:rFonts w:ascii="gobCL" w:hAnsi="gobCL"/>
          <w:sz w:val="22"/>
          <w:szCs w:val="22"/>
        </w:rPr>
      </w:pPr>
      <w:r w:rsidRPr="005B4DD1">
        <w:rPr>
          <w:rFonts w:ascii="gobCL" w:hAnsi="gobCL"/>
          <w:sz w:val="22"/>
          <w:szCs w:val="22"/>
        </w:rPr>
        <w:t>¿Consideran ustedes desde el punto de vista de la libre competencia y de la igualdad de trato entre los oferentes que este es un plazo adecuado para preparar una licitación de licencias transables de pesca de 20 años de duración?</w:t>
      </w:r>
    </w:p>
    <w:p w:rsidR="00A521CA" w:rsidRPr="005B4DD1" w:rsidRDefault="00A521CA" w:rsidP="005B4DD1">
      <w:pPr>
        <w:pStyle w:val="Prrafodelista"/>
        <w:jc w:val="both"/>
        <w:rPr>
          <w:rFonts w:ascii="gobCL" w:hAnsi="gobCL"/>
          <w:sz w:val="22"/>
          <w:szCs w:val="22"/>
        </w:rPr>
      </w:pPr>
    </w:p>
    <w:p w:rsidR="002263E5" w:rsidRDefault="00A521CA" w:rsidP="005B4DD1">
      <w:pPr>
        <w:ind w:left="708"/>
        <w:jc w:val="both"/>
        <w:rPr>
          <w:rFonts w:ascii="gobCL" w:hAnsi="gobCL"/>
          <w:b/>
          <w:color w:val="1F497D" w:themeColor="text2"/>
          <w:sz w:val="22"/>
          <w:szCs w:val="22"/>
        </w:rPr>
      </w:pPr>
      <w:r w:rsidRPr="005B4DD1">
        <w:rPr>
          <w:rFonts w:ascii="gobCL" w:hAnsi="gobCL"/>
          <w:b/>
          <w:color w:val="1F497D" w:themeColor="text2"/>
          <w:sz w:val="22"/>
          <w:szCs w:val="22"/>
        </w:rPr>
        <w:t xml:space="preserve">La consulta no dice relación con aclaración de bases.  </w:t>
      </w:r>
      <w:r w:rsidR="00591C03">
        <w:rPr>
          <w:rFonts w:ascii="gobCL" w:hAnsi="gobCL"/>
          <w:b/>
          <w:color w:val="1F497D" w:themeColor="text2"/>
          <w:sz w:val="22"/>
          <w:szCs w:val="22"/>
        </w:rPr>
        <w:t>Remitirse a la respuesta 2</w:t>
      </w:r>
      <w:r w:rsidR="002263E5">
        <w:rPr>
          <w:rFonts w:ascii="gobCL" w:hAnsi="gobCL"/>
          <w:b/>
          <w:color w:val="1F497D" w:themeColor="text2"/>
          <w:sz w:val="22"/>
          <w:szCs w:val="22"/>
        </w:rPr>
        <w:t>°.</w:t>
      </w:r>
    </w:p>
    <w:p w:rsidR="002263E5" w:rsidRDefault="002263E5" w:rsidP="005B4DD1">
      <w:pPr>
        <w:ind w:left="708"/>
        <w:jc w:val="both"/>
        <w:rPr>
          <w:rFonts w:ascii="gobCL" w:hAnsi="gobCL"/>
          <w:b/>
          <w:color w:val="1F497D" w:themeColor="text2"/>
          <w:sz w:val="22"/>
          <w:szCs w:val="22"/>
        </w:rPr>
      </w:pPr>
    </w:p>
    <w:p w:rsidR="001766CB" w:rsidRPr="005B4DD1" w:rsidRDefault="004433DF" w:rsidP="005B4DD1">
      <w:pPr>
        <w:ind w:left="708"/>
        <w:jc w:val="both"/>
        <w:rPr>
          <w:rFonts w:ascii="gobCL" w:hAnsi="gobCL"/>
          <w:b/>
          <w:color w:val="1F497D" w:themeColor="text2"/>
          <w:sz w:val="22"/>
          <w:szCs w:val="22"/>
        </w:rPr>
      </w:pPr>
      <w:r w:rsidRPr="005B4DD1">
        <w:rPr>
          <w:rFonts w:ascii="gobCL" w:hAnsi="gobCL"/>
          <w:b/>
          <w:color w:val="1F497D" w:themeColor="text2"/>
          <w:sz w:val="22"/>
          <w:szCs w:val="22"/>
        </w:rPr>
        <w:t>Con</w:t>
      </w:r>
      <w:r w:rsidR="00DC135D" w:rsidRPr="005B4DD1">
        <w:rPr>
          <w:rFonts w:ascii="gobCL" w:hAnsi="gobCL"/>
          <w:b/>
          <w:color w:val="1F497D" w:themeColor="text2"/>
          <w:sz w:val="22"/>
          <w:szCs w:val="22"/>
        </w:rPr>
        <w:t xml:space="preserve"> todo</w:t>
      </w:r>
      <w:r w:rsidR="00A37DCE">
        <w:rPr>
          <w:rFonts w:ascii="gobCL" w:hAnsi="gobCL"/>
          <w:b/>
          <w:color w:val="1F497D" w:themeColor="text2"/>
          <w:sz w:val="22"/>
          <w:szCs w:val="22"/>
        </w:rPr>
        <w:t>,</w:t>
      </w:r>
      <w:r w:rsidR="00DC135D" w:rsidRPr="005B4DD1">
        <w:rPr>
          <w:rFonts w:ascii="gobCL" w:hAnsi="gobCL"/>
          <w:b/>
          <w:color w:val="1F497D" w:themeColor="text2"/>
          <w:sz w:val="22"/>
          <w:szCs w:val="22"/>
        </w:rPr>
        <w:t xml:space="preserve"> la información </w:t>
      </w:r>
      <w:r w:rsidR="005B5330" w:rsidRPr="005B4DD1">
        <w:rPr>
          <w:rFonts w:ascii="gobCL" w:hAnsi="gobCL"/>
          <w:b/>
          <w:color w:val="1F497D" w:themeColor="text2"/>
          <w:sz w:val="22"/>
          <w:szCs w:val="22"/>
        </w:rPr>
        <w:t>relativa</w:t>
      </w:r>
      <w:r w:rsidR="00DC135D" w:rsidRPr="005B4DD1">
        <w:rPr>
          <w:rFonts w:ascii="gobCL" w:hAnsi="gobCL"/>
          <w:b/>
          <w:color w:val="1F497D" w:themeColor="text2"/>
          <w:sz w:val="22"/>
          <w:szCs w:val="22"/>
        </w:rPr>
        <w:t xml:space="preserve"> a subasta</w:t>
      </w:r>
      <w:r>
        <w:rPr>
          <w:rFonts w:ascii="gobCL" w:hAnsi="gobCL"/>
          <w:b/>
          <w:color w:val="1F497D" w:themeColor="text2"/>
          <w:sz w:val="22"/>
          <w:szCs w:val="22"/>
        </w:rPr>
        <w:t>s</w:t>
      </w:r>
      <w:r w:rsidR="00DC135D" w:rsidRPr="005B4DD1">
        <w:rPr>
          <w:rFonts w:ascii="gobCL" w:hAnsi="gobCL"/>
          <w:b/>
          <w:color w:val="1F497D" w:themeColor="text2"/>
          <w:sz w:val="22"/>
          <w:szCs w:val="22"/>
        </w:rPr>
        <w:t xml:space="preserve"> siempre ha estado disponible en el </w:t>
      </w:r>
      <w:r w:rsidR="005B5330" w:rsidRPr="005B4DD1">
        <w:rPr>
          <w:rFonts w:ascii="gobCL" w:hAnsi="gobCL"/>
          <w:b/>
          <w:color w:val="1F497D" w:themeColor="text2"/>
          <w:sz w:val="22"/>
          <w:szCs w:val="22"/>
        </w:rPr>
        <w:t>módulo</w:t>
      </w:r>
      <w:r w:rsidR="00DC135D" w:rsidRPr="005B4DD1">
        <w:rPr>
          <w:rFonts w:ascii="gobCL" w:hAnsi="gobCL"/>
          <w:b/>
          <w:color w:val="1F497D" w:themeColor="text2"/>
          <w:sz w:val="22"/>
          <w:szCs w:val="22"/>
        </w:rPr>
        <w:t xml:space="preserve"> corre</w:t>
      </w:r>
      <w:r w:rsidR="005B5330" w:rsidRPr="005B4DD1">
        <w:rPr>
          <w:rFonts w:ascii="gobCL" w:hAnsi="gobCL"/>
          <w:b/>
          <w:color w:val="1F497D" w:themeColor="text2"/>
          <w:sz w:val="22"/>
          <w:szCs w:val="22"/>
        </w:rPr>
        <w:t>spondiente</w:t>
      </w:r>
      <w:r w:rsidR="00DC135D" w:rsidRPr="005B4DD1">
        <w:rPr>
          <w:rFonts w:ascii="gobCL" w:hAnsi="gobCL"/>
          <w:b/>
          <w:color w:val="1F497D" w:themeColor="text2"/>
          <w:sz w:val="22"/>
          <w:szCs w:val="22"/>
        </w:rPr>
        <w:t xml:space="preserve"> en la web institucional de este </w:t>
      </w:r>
      <w:r w:rsidR="005B5330" w:rsidRPr="005B4DD1">
        <w:rPr>
          <w:rFonts w:ascii="gobCL" w:hAnsi="gobCL"/>
          <w:b/>
          <w:color w:val="1F497D" w:themeColor="text2"/>
          <w:sz w:val="22"/>
          <w:szCs w:val="22"/>
        </w:rPr>
        <w:t>organismo</w:t>
      </w:r>
      <w:r w:rsidR="00567E94">
        <w:rPr>
          <w:rFonts w:ascii="gobCL" w:hAnsi="gobCL"/>
          <w:b/>
          <w:color w:val="1F497D" w:themeColor="text2"/>
          <w:sz w:val="22"/>
          <w:szCs w:val="22"/>
        </w:rPr>
        <w:t>, conteniendo</w:t>
      </w:r>
      <w:r w:rsidR="00DC135D" w:rsidRPr="005B4DD1">
        <w:rPr>
          <w:rFonts w:ascii="gobCL" w:hAnsi="gobCL"/>
          <w:b/>
          <w:color w:val="1F497D" w:themeColor="text2"/>
          <w:sz w:val="22"/>
          <w:szCs w:val="22"/>
        </w:rPr>
        <w:t xml:space="preserve"> preguntas frecuentes de años anteriores, informes técnicos, ba</w:t>
      </w:r>
      <w:r w:rsidR="005B5330" w:rsidRPr="005B4DD1">
        <w:rPr>
          <w:rFonts w:ascii="gobCL" w:hAnsi="gobCL"/>
          <w:b/>
          <w:color w:val="1F497D" w:themeColor="text2"/>
          <w:sz w:val="22"/>
          <w:szCs w:val="22"/>
        </w:rPr>
        <w:t>ses</w:t>
      </w:r>
      <w:r w:rsidR="00DC135D" w:rsidRPr="005B4DD1">
        <w:rPr>
          <w:rFonts w:ascii="gobCL" w:hAnsi="gobCL"/>
          <w:b/>
          <w:color w:val="1F497D" w:themeColor="text2"/>
          <w:sz w:val="22"/>
          <w:szCs w:val="22"/>
        </w:rPr>
        <w:t xml:space="preserve"> </w:t>
      </w:r>
      <w:r w:rsidR="005B5330" w:rsidRPr="005B4DD1">
        <w:rPr>
          <w:rFonts w:ascii="gobCL" w:hAnsi="gobCL"/>
          <w:b/>
          <w:color w:val="1F497D" w:themeColor="text2"/>
          <w:sz w:val="22"/>
          <w:szCs w:val="22"/>
        </w:rPr>
        <w:t>administrativas</w:t>
      </w:r>
      <w:r w:rsidR="00567E94">
        <w:rPr>
          <w:rFonts w:ascii="gobCL" w:hAnsi="gobCL"/>
          <w:b/>
          <w:color w:val="1F497D" w:themeColor="text2"/>
          <w:sz w:val="22"/>
          <w:szCs w:val="22"/>
        </w:rPr>
        <w:t xml:space="preserve"> anteriores</w:t>
      </w:r>
      <w:r w:rsidR="00DC135D" w:rsidRPr="005B4DD1">
        <w:rPr>
          <w:rFonts w:ascii="gobCL" w:hAnsi="gobCL"/>
          <w:b/>
          <w:color w:val="1F497D" w:themeColor="text2"/>
          <w:sz w:val="22"/>
          <w:szCs w:val="22"/>
        </w:rPr>
        <w:t xml:space="preserve"> y todo lo nec</w:t>
      </w:r>
      <w:r w:rsidR="005B5330" w:rsidRPr="005B4DD1">
        <w:rPr>
          <w:rFonts w:ascii="gobCL" w:hAnsi="gobCL"/>
          <w:b/>
          <w:color w:val="1F497D" w:themeColor="text2"/>
          <w:sz w:val="22"/>
          <w:szCs w:val="22"/>
        </w:rPr>
        <w:t xml:space="preserve">esario </w:t>
      </w:r>
      <w:r w:rsidR="00DC135D" w:rsidRPr="005B4DD1">
        <w:rPr>
          <w:rFonts w:ascii="gobCL" w:hAnsi="gobCL"/>
          <w:b/>
          <w:color w:val="1F497D" w:themeColor="text2"/>
          <w:sz w:val="22"/>
          <w:szCs w:val="22"/>
        </w:rPr>
        <w:t>para que cualquier oferente consulte.</w:t>
      </w:r>
    </w:p>
    <w:p w:rsidR="00A521CA" w:rsidRPr="005B4DD1" w:rsidRDefault="00A521CA" w:rsidP="005B4DD1">
      <w:pPr>
        <w:jc w:val="both"/>
        <w:rPr>
          <w:rFonts w:ascii="gobCL" w:hAnsi="gobCL"/>
          <w:b/>
          <w:sz w:val="22"/>
          <w:szCs w:val="22"/>
        </w:rPr>
      </w:pPr>
    </w:p>
    <w:p w:rsidR="00915B00" w:rsidRPr="005B4DD1" w:rsidRDefault="001766CB" w:rsidP="005B4DD1">
      <w:pPr>
        <w:pStyle w:val="Prrafodelista"/>
        <w:numPr>
          <w:ilvl w:val="0"/>
          <w:numId w:val="1"/>
        </w:numPr>
        <w:jc w:val="both"/>
        <w:rPr>
          <w:rFonts w:ascii="gobCL" w:hAnsi="gobCL"/>
          <w:sz w:val="22"/>
          <w:szCs w:val="22"/>
        </w:rPr>
      </w:pPr>
      <w:proofErr w:type="gramStart"/>
      <w:r w:rsidRPr="005B4DD1">
        <w:rPr>
          <w:rFonts w:ascii="gobCL" w:hAnsi="gobCL"/>
          <w:sz w:val="22"/>
          <w:szCs w:val="22"/>
        </w:rPr>
        <w:lastRenderedPageBreak/>
        <w:t>¿</w:t>
      </w:r>
      <w:proofErr w:type="gramEnd"/>
      <w:r w:rsidRPr="005B4DD1">
        <w:rPr>
          <w:rFonts w:ascii="gobCL" w:hAnsi="gobCL"/>
          <w:sz w:val="22"/>
          <w:szCs w:val="22"/>
        </w:rPr>
        <w:t>Considerando que estos plazos son absolutamente insuficientes para desarrollar un proceso exitoso de licitación (que cerrará el sector industrial por 20 años).</w:t>
      </w:r>
      <w:r w:rsidRPr="005B4DD1">
        <w:rPr>
          <w:rFonts w:ascii="Courier New" w:hAnsi="Courier New" w:cs="Courier New"/>
          <w:sz w:val="22"/>
          <w:szCs w:val="22"/>
        </w:rPr>
        <w:t> </w:t>
      </w:r>
      <w:r w:rsidRPr="005B4DD1">
        <w:rPr>
          <w:rFonts w:ascii="gobCL" w:hAnsi="gobCL"/>
          <w:sz w:val="22"/>
          <w:szCs w:val="22"/>
        </w:rPr>
        <w:t>Adem</w:t>
      </w:r>
      <w:r w:rsidRPr="005B4DD1">
        <w:rPr>
          <w:rFonts w:ascii="gobCL" w:hAnsi="gobCL" w:cs="gobCL"/>
          <w:sz w:val="22"/>
          <w:szCs w:val="22"/>
        </w:rPr>
        <w:t>á</w:t>
      </w:r>
      <w:r w:rsidRPr="005B4DD1">
        <w:rPr>
          <w:rFonts w:ascii="gobCL" w:hAnsi="gobCL"/>
          <w:sz w:val="22"/>
          <w:szCs w:val="22"/>
        </w:rPr>
        <w:t>s, que la ley de pesca en su Art</w:t>
      </w:r>
      <w:r w:rsidRPr="005B4DD1">
        <w:rPr>
          <w:rFonts w:ascii="gobCL" w:hAnsi="gobCL" w:cs="gobCL"/>
          <w:sz w:val="22"/>
          <w:szCs w:val="22"/>
        </w:rPr>
        <w:t>í</w:t>
      </w:r>
      <w:r w:rsidRPr="005B4DD1">
        <w:rPr>
          <w:rFonts w:ascii="gobCL" w:hAnsi="gobCL"/>
          <w:sz w:val="22"/>
          <w:szCs w:val="22"/>
        </w:rPr>
        <w:t>culo 27 no obliga a hacer un proceso tan apurado, ya que el inciso primero del art. 27 señala que establecido el cumplimiento del nivel de RMS “se iniciará” un proceso de pública subasta, les consulto: Tienen ustedes la voluntad de perfeccionar hacia adelante el proceso de licitaciones o pretenden continuar copiando y pegando las licitaciones que impulsó el gobierno anterior con el Subsecretario de Pesca anterior</w:t>
      </w:r>
      <w:proofErr w:type="gramStart"/>
      <w:r w:rsidRPr="005B4DD1">
        <w:rPr>
          <w:rFonts w:ascii="gobCL" w:hAnsi="gobCL"/>
          <w:sz w:val="22"/>
          <w:szCs w:val="22"/>
        </w:rPr>
        <w:t>?</w:t>
      </w:r>
      <w:proofErr w:type="gramEnd"/>
    </w:p>
    <w:p w:rsidR="00A521CA" w:rsidRPr="005B4DD1" w:rsidRDefault="00A521CA" w:rsidP="005B4DD1">
      <w:pPr>
        <w:jc w:val="both"/>
        <w:rPr>
          <w:rFonts w:ascii="gobCL" w:hAnsi="gobCL"/>
          <w:sz w:val="22"/>
          <w:szCs w:val="22"/>
        </w:rPr>
      </w:pPr>
    </w:p>
    <w:p w:rsidR="002263E5" w:rsidRDefault="009D68F3" w:rsidP="005B4DD1">
      <w:pPr>
        <w:ind w:left="708"/>
        <w:jc w:val="both"/>
        <w:rPr>
          <w:rFonts w:ascii="gobCL" w:hAnsi="gobCL"/>
          <w:b/>
          <w:color w:val="1F497D" w:themeColor="text2"/>
          <w:sz w:val="22"/>
          <w:szCs w:val="22"/>
        </w:rPr>
      </w:pPr>
      <w:r w:rsidRPr="005B4DD1">
        <w:rPr>
          <w:rFonts w:ascii="gobCL" w:hAnsi="gobCL"/>
          <w:b/>
          <w:color w:val="1F497D" w:themeColor="text2"/>
          <w:sz w:val="22"/>
          <w:szCs w:val="22"/>
        </w:rPr>
        <w:t xml:space="preserve">La consulta no dice relación con aclaración de bases.  </w:t>
      </w:r>
      <w:r>
        <w:rPr>
          <w:rFonts w:ascii="gobCL" w:hAnsi="gobCL"/>
          <w:b/>
          <w:color w:val="1F497D" w:themeColor="text2"/>
          <w:sz w:val="22"/>
          <w:szCs w:val="22"/>
        </w:rPr>
        <w:t xml:space="preserve">Remitirse a la respuesta 2°. </w:t>
      </w:r>
      <w:r w:rsidR="002A4112">
        <w:rPr>
          <w:rFonts w:ascii="gobCL" w:hAnsi="gobCL"/>
          <w:b/>
          <w:color w:val="1F497D" w:themeColor="text2"/>
          <w:sz w:val="22"/>
          <w:szCs w:val="22"/>
        </w:rPr>
        <w:t>En todo ca</w:t>
      </w:r>
      <w:r>
        <w:rPr>
          <w:rFonts w:ascii="gobCL" w:hAnsi="gobCL"/>
          <w:b/>
          <w:color w:val="1F497D" w:themeColor="text2"/>
          <w:sz w:val="22"/>
          <w:szCs w:val="22"/>
        </w:rPr>
        <w:t xml:space="preserve">so </w:t>
      </w:r>
      <w:r w:rsidR="002A4112">
        <w:rPr>
          <w:rFonts w:ascii="gobCL" w:hAnsi="gobCL"/>
          <w:b/>
          <w:color w:val="1F497D" w:themeColor="text2"/>
          <w:sz w:val="22"/>
          <w:szCs w:val="22"/>
        </w:rPr>
        <w:t xml:space="preserve"> l</w:t>
      </w:r>
      <w:r w:rsidR="002263E5">
        <w:rPr>
          <w:rFonts w:ascii="gobCL" w:hAnsi="gobCL"/>
          <w:b/>
          <w:color w:val="1F497D" w:themeColor="text2"/>
          <w:sz w:val="22"/>
          <w:szCs w:val="22"/>
        </w:rPr>
        <w:t xml:space="preserve">a referencia al artículo 27 </w:t>
      </w:r>
      <w:r>
        <w:rPr>
          <w:rFonts w:ascii="gobCL" w:hAnsi="gobCL"/>
          <w:b/>
          <w:color w:val="1F497D" w:themeColor="text2"/>
          <w:sz w:val="22"/>
          <w:szCs w:val="22"/>
        </w:rPr>
        <w:t xml:space="preserve">de la Ley de Pesca </w:t>
      </w:r>
      <w:r w:rsidR="002263E5">
        <w:rPr>
          <w:rFonts w:ascii="gobCL" w:hAnsi="gobCL"/>
          <w:b/>
          <w:color w:val="1F497D" w:themeColor="text2"/>
          <w:sz w:val="22"/>
          <w:szCs w:val="22"/>
        </w:rPr>
        <w:t>es incorrecta toda vez que e</w:t>
      </w:r>
      <w:r w:rsidR="00A521CA" w:rsidRPr="005B4DD1">
        <w:rPr>
          <w:rFonts w:ascii="gobCL" w:hAnsi="gobCL"/>
          <w:b/>
          <w:color w:val="1F497D" w:themeColor="text2"/>
          <w:sz w:val="22"/>
          <w:szCs w:val="22"/>
        </w:rPr>
        <w:t xml:space="preserve">ste año </w:t>
      </w:r>
      <w:r w:rsidR="00591C03">
        <w:rPr>
          <w:rFonts w:ascii="gobCL" w:hAnsi="gobCL"/>
          <w:b/>
          <w:color w:val="1F497D" w:themeColor="text2"/>
          <w:sz w:val="22"/>
          <w:szCs w:val="22"/>
        </w:rPr>
        <w:t>las subastas públicas se efectúan conforme lo dispuesto en</w:t>
      </w:r>
      <w:r w:rsidR="00A521CA" w:rsidRPr="005B4DD1">
        <w:rPr>
          <w:rFonts w:ascii="gobCL" w:hAnsi="gobCL"/>
          <w:b/>
          <w:color w:val="1F497D" w:themeColor="text2"/>
          <w:sz w:val="22"/>
          <w:szCs w:val="22"/>
        </w:rPr>
        <w:t xml:space="preserve"> el artículo tercero transitorio de la </w:t>
      </w:r>
      <w:r w:rsidR="00DC135D" w:rsidRPr="005B4DD1">
        <w:rPr>
          <w:rFonts w:ascii="gobCL" w:hAnsi="gobCL"/>
          <w:b/>
          <w:color w:val="1F497D" w:themeColor="text2"/>
          <w:sz w:val="22"/>
          <w:szCs w:val="22"/>
        </w:rPr>
        <w:t>Ley</w:t>
      </w:r>
      <w:r w:rsidR="002A4112">
        <w:rPr>
          <w:rFonts w:ascii="gobCL" w:hAnsi="gobCL"/>
          <w:b/>
          <w:color w:val="1F497D" w:themeColor="text2"/>
          <w:sz w:val="22"/>
          <w:szCs w:val="22"/>
        </w:rPr>
        <w:t xml:space="preserve"> N° 20.657.</w:t>
      </w:r>
    </w:p>
    <w:p w:rsidR="005B5330" w:rsidRPr="005B4DD1" w:rsidRDefault="005B5330" w:rsidP="005B4DD1">
      <w:pPr>
        <w:pStyle w:val="Prrafodelista"/>
        <w:jc w:val="both"/>
        <w:rPr>
          <w:rFonts w:ascii="gobCL" w:hAnsi="gobCL"/>
          <w:sz w:val="22"/>
          <w:szCs w:val="22"/>
        </w:rPr>
      </w:pPr>
    </w:p>
    <w:p w:rsidR="00915B00" w:rsidRPr="005B4DD1" w:rsidRDefault="005B4DD1" w:rsidP="005B4DD1">
      <w:pPr>
        <w:pStyle w:val="Prrafodelista"/>
        <w:numPr>
          <w:ilvl w:val="0"/>
          <w:numId w:val="1"/>
        </w:numPr>
        <w:jc w:val="both"/>
        <w:rPr>
          <w:rFonts w:ascii="gobCL" w:hAnsi="gobCL"/>
          <w:sz w:val="22"/>
          <w:szCs w:val="22"/>
        </w:rPr>
      </w:pPr>
      <w:r>
        <w:rPr>
          <w:rFonts w:ascii="gobCL" w:hAnsi="gobCL"/>
          <w:sz w:val="22"/>
          <w:szCs w:val="22"/>
        </w:rPr>
        <w:t xml:space="preserve"> ¿</w:t>
      </w:r>
      <w:r w:rsidR="005B5330" w:rsidRPr="005B4DD1">
        <w:rPr>
          <w:rFonts w:ascii="gobCL" w:hAnsi="gobCL"/>
          <w:sz w:val="22"/>
          <w:szCs w:val="22"/>
        </w:rPr>
        <w:t>Qué tipo de empresas pueden participar en la subasta en la reserva exclusiva</w:t>
      </w:r>
      <w:r w:rsidR="005B5330" w:rsidRPr="005B4DD1">
        <w:rPr>
          <w:rFonts w:ascii="Courier New" w:hAnsi="Courier New" w:cs="Courier New"/>
          <w:sz w:val="22"/>
          <w:szCs w:val="22"/>
        </w:rPr>
        <w:t> </w:t>
      </w:r>
      <w:r w:rsidR="005B5330" w:rsidRPr="005B4DD1">
        <w:rPr>
          <w:rFonts w:ascii="gobCL" w:hAnsi="gobCL"/>
          <w:sz w:val="22"/>
          <w:szCs w:val="22"/>
        </w:rPr>
        <w:t xml:space="preserve"> para las empresas de menor tama</w:t>
      </w:r>
      <w:r w:rsidR="005B5330" w:rsidRPr="005B4DD1">
        <w:rPr>
          <w:rFonts w:ascii="gobCL" w:hAnsi="gobCL" w:cs="gobCL"/>
          <w:sz w:val="22"/>
          <w:szCs w:val="22"/>
        </w:rPr>
        <w:t>ñ</w:t>
      </w:r>
      <w:r w:rsidR="005B5330" w:rsidRPr="005B4DD1">
        <w:rPr>
          <w:rFonts w:ascii="gobCL" w:hAnsi="gobCL"/>
          <w:sz w:val="22"/>
          <w:szCs w:val="22"/>
        </w:rPr>
        <w:t>o</w:t>
      </w:r>
      <w:proofErr w:type="gramStart"/>
      <w:r w:rsidR="005B5330" w:rsidRPr="005B4DD1">
        <w:rPr>
          <w:rFonts w:ascii="gobCL" w:hAnsi="gobCL"/>
          <w:sz w:val="22"/>
          <w:szCs w:val="22"/>
        </w:rPr>
        <w:t>?</w:t>
      </w:r>
      <w:r w:rsidR="009D68F3">
        <w:rPr>
          <w:rFonts w:ascii="gobCL" w:hAnsi="gobCL"/>
          <w:sz w:val="22"/>
          <w:szCs w:val="22"/>
        </w:rPr>
        <w:t>.</w:t>
      </w:r>
      <w:proofErr w:type="gramEnd"/>
      <w:r w:rsidR="005B5330" w:rsidRPr="005B4DD1">
        <w:rPr>
          <w:rFonts w:ascii="Courier New" w:hAnsi="Courier New" w:cs="Courier New"/>
          <w:sz w:val="22"/>
          <w:szCs w:val="22"/>
        </w:rPr>
        <w:t> </w:t>
      </w:r>
    </w:p>
    <w:p w:rsidR="00DC135D" w:rsidRPr="005B4DD1" w:rsidRDefault="00DC135D" w:rsidP="005B4DD1">
      <w:pPr>
        <w:jc w:val="both"/>
        <w:rPr>
          <w:rFonts w:ascii="gobCL" w:hAnsi="gobCL"/>
          <w:sz w:val="22"/>
          <w:szCs w:val="22"/>
        </w:rPr>
      </w:pPr>
    </w:p>
    <w:p w:rsidR="00DC135D" w:rsidRPr="005B4DD1" w:rsidRDefault="00DC135D" w:rsidP="005B4DD1">
      <w:pPr>
        <w:ind w:left="708"/>
        <w:jc w:val="both"/>
        <w:rPr>
          <w:rFonts w:ascii="gobCL" w:hAnsi="gobCL"/>
          <w:b/>
          <w:color w:val="1F497D" w:themeColor="text2"/>
          <w:sz w:val="22"/>
          <w:szCs w:val="22"/>
        </w:rPr>
      </w:pPr>
      <w:r w:rsidRPr="005B4DD1">
        <w:rPr>
          <w:rFonts w:ascii="gobCL" w:hAnsi="gobCL"/>
          <w:b/>
          <w:color w:val="1F497D" w:themeColor="text2"/>
          <w:sz w:val="22"/>
          <w:szCs w:val="22"/>
        </w:rPr>
        <w:t xml:space="preserve">Las empresas de menor tamaño </w:t>
      </w:r>
      <w:r w:rsidR="002A4112">
        <w:rPr>
          <w:rFonts w:ascii="gobCL" w:hAnsi="gobCL"/>
          <w:b/>
          <w:color w:val="1F497D" w:themeColor="text2"/>
          <w:sz w:val="22"/>
          <w:szCs w:val="22"/>
        </w:rPr>
        <w:t xml:space="preserve">son aquellas </w:t>
      </w:r>
      <w:r w:rsidRPr="005B4DD1">
        <w:rPr>
          <w:rFonts w:ascii="gobCL" w:hAnsi="gobCL"/>
          <w:b/>
          <w:color w:val="1F497D" w:themeColor="text2"/>
          <w:sz w:val="22"/>
          <w:szCs w:val="22"/>
        </w:rPr>
        <w:t>definidas en el artículo 2° de la Ley N° 20.416, esto es:</w:t>
      </w:r>
    </w:p>
    <w:p w:rsidR="00DC135D" w:rsidRPr="005B4DD1" w:rsidRDefault="00DC135D" w:rsidP="005B4DD1">
      <w:pPr>
        <w:pStyle w:val="Prrafodelista"/>
        <w:jc w:val="both"/>
        <w:rPr>
          <w:rFonts w:ascii="gobCL" w:eastAsia="Times New Roman" w:hAnsi="gobCL"/>
          <w:b/>
          <w:bCs/>
          <w:color w:val="1F497D" w:themeColor="text2"/>
          <w:sz w:val="22"/>
          <w:szCs w:val="22"/>
          <w:lang w:val="es-ES" w:eastAsia="es-ES"/>
        </w:rPr>
      </w:pPr>
    </w:p>
    <w:p w:rsidR="00DC135D" w:rsidRPr="005B4DD1" w:rsidRDefault="00DC135D" w:rsidP="005B4DD1">
      <w:pPr>
        <w:pStyle w:val="Prrafodelista"/>
        <w:jc w:val="both"/>
        <w:rPr>
          <w:rFonts w:ascii="gobCL" w:eastAsia="Times New Roman" w:hAnsi="gobCL"/>
          <w:b/>
          <w:bCs/>
          <w:color w:val="1F497D" w:themeColor="text2"/>
          <w:sz w:val="22"/>
          <w:szCs w:val="22"/>
          <w:lang w:val="es-ES" w:eastAsia="es-ES"/>
        </w:rPr>
      </w:pPr>
      <w:r w:rsidRPr="005B4DD1">
        <w:rPr>
          <w:rFonts w:ascii="gobCL" w:eastAsia="Times New Roman" w:hAnsi="gobCL"/>
          <w:b/>
          <w:bCs/>
          <w:color w:val="1F497D" w:themeColor="text2"/>
          <w:sz w:val="22"/>
          <w:szCs w:val="22"/>
          <w:lang w:val="es-ES" w:eastAsia="es-ES"/>
        </w:rPr>
        <w:t>Microempresa: Empresa cuyos ingresos anuales por ventas y servicios y otras actividades del giro, no hayan superado las 2.400 UF en el último año calendario.</w:t>
      </w:r>
    </w:p>
    <w:p w:rsidR="00591C03" w:rsidRDefault="00591C03" w:rsidP="005B4DD1">
      <w:pPr>
        <w:pStyle w:val="Prrafodelista"/>
        <w:jc w:val="both"/>
        <w:rPr>
          <w:rFonts w:ascii="gobCL" w:eastAsia="Times New Roman" w:hAnsi="gobCL"/>
          <w:b/>
          <w:bCs/>
          <w:color w:val="1F497D" w:themeColor="text2"/>
          <w:sz w:val="22"/>
          <w:szCs w:val="22"/>
          <w:lang w:val="es-ES" w:eastAsia="es-ES"/>
        </w:rPr>
      </w:pPr>
    </w:p>
    <w:p w:rsidR="00DC135D" w:rsidRPr="005B4DD1" w:rsidRDefault="00DC135D" w:rsidP="005B4DD1">
      <w:pPr>
        <w:pStyle w:val="Prrafodelista"/>
        <w:jc w:val="both"/>
        <w:rPr>
          <w:rFonts w:ascii="gobCL" w:eastAsia="Times New Roman" w:hAnsi="gobCL"/>
          <w:b/>
          <w:bCs/>
          <w:color w:val="1F497D" w:themeColor="text2"/>
          <w:sz w:val="22"/>
          <w:szCs w:val="22"/>
          <w:lang w:val="es-ES" w:eastAsia="es-ES"/>
        </w:rPr>
      </w:pPr>
      <w:r w:rsidRPr="005B4DD1">
        <w:rPr>
          <w:rFonts w:ascii="gobCL" w:eastAsia="Times New Roman" w:hAnsi="gobCL"/>
          <w:b/>
          <w:bCs/>
          <w:color w:val="1F497D" w:themeColor="text2"/>
          <w:sz w:val="22"/>
          <w:szCs w:val="22"/>
          <w:lang w:val="es-ES" w:eastAsia="es-ES"/>
        </w:rPr>
        <w:t>Pequeña: Empresa cuyos ingresos anuales por ventas y servicios y otras actividades del giro, sean superiores a 2.400 UF, pero inferiores a 25.000 UF en el último año calendario.</w:t>
      </w:r>
    </w:p>
    <w:p w:rsidR="00591C03" w:rsidRDefault="00591C03" w:rsidP="005B4DD1">
      <w:pPr>
        <w:pStyle w:val="Prrafodelista"/>
        <w:jc w:val="both"/>
        <w:rPr>
          <w:rFonts w:ascii="gobCL" w:eastAsia="Times New Roman" w:hAnsi="gobCL"/>
          <w:b/>
          <w:bCs/>
          <w:color w:val="1F497D" w:themeColor="text2"/>
          <w:sz w:val="22"/>
          <w:szCs w:val="22"/>
          <w:lang w:val="es-ES" w:eastAsia="es-ES"/>
        </w:rPr>
      </w:pPr>
    </w:p>
    <w:p w:rsidR="00DC135D" w:rsidRDefault="00DC135D" w:rsidP="005B4DD1">
      <w:pPr>
        <w:pStyle w:val="Prrafodelista"/>
        <w:jc w:val="both"/>
        <w:rPr>
          <w:rFonts w:ascii="gobCL" w:eastAsia="Times New Roman" w:hAnsi="gobCL"/>
          <w:b/>
          <w:bCs/>
          <w:color w:val="1F497D" w:themeColor="text2"/>
          <w:sz w:val="22"/>
          <w:szCs w:val="22"/>
          <w:lang w:val="es-ES" w:eastAsia="es-ES"/>
        </w:rPr>
      </w:pPr>
      <w:r w:rsidRPr="005B4DD1">
        <w:rPr>
          <w:rFonts w:ascii="gobCL" w:eastAsia="Times New Roman" w:hAnsi="gobCL"/>
          <w:b/>
          <w:bCs/>
          <w:color w:val="1F497D" w:themeColor="text2"/>
          <w:sz w:val="22"/>
          <w:szCs w:val="22"/>
          <w:lang w:val="es-ES" w:eastAsia="es-ES"/>
        </w:rPr>
        <w:t>Mediana: Empresa cuyos ingresos anuales por ventas y servicios y otras actividades del giro, sean superiores a 25.000 UF, pero inferiores a 100.000 UF en el último año calendario.</w:t>
      </w:r>
    </w:p>
    <w:p w:rsidR="00BF22BD" w:rsidRDefault="00BF22BD" w:rsidP="005B4DD1">
      <w:pPr>
        <w:pStyle w:val="Prrafodelista"/>
        <w:jc w:val="both"/>
        <w:rPr>
          <w:rFonts w:ascii="gobCL" w:eastAsia="Times New Roman" w:hAnsi="gobCL"/>
          <w:b/>
          <w:bCs/>
          <w:color w:val="1F497D" w:themeColor="text2"/>
          <w:sz w:val="22"/>
          <w:szCs w:val="22"/>
          <w:lang w:val="es-ES" w:eastAsia="es-ES"/>
        </w:rPr>
      </w:pPr>
    </w:p>
    <w:p w:rsidR="00BF22BD" w:rsidRDefault="00BF22BD" w:rsidP="00BF22BD">
      <w:pPr>
        <w:ind w:left="708"/>
        <w:jc w:val="both"/>
        <w:rPr>
          <w:rFonts w:ascii="gobCL" w:hAnsi="gobCL"/>
          <w:b/>
          <w:color w:val="1F497D" w:themeColor="text2"/>
          <w:sz w:val="22"/>
          <w:szCs w:val="22"/>
        </w:rPr>
      </w:pPr>
      <w:r>
        <w:rPr>
          <w:rFonts w:ascii="gobCL" w:hAnsi="gobCL"/>
          <w:b/>
          <w:color w:val="1F497D" w:themeColor="text2"/>
          <w:sz w:val="22"/>
          <w:szCs w:val="22"/>
        </w:rPr>
        <w:t xml:space="preserve">Para estos fines, se deberán acompañar las </w:t>
      </w:r>
      <w:r w:rsidRPr="005B4DD1">
        <w:rPr>
          <w:rFonts w:ascii="gobCL" w:hAnsi="gobCL"/>
          <w:b/>
          <w:color w:val="1F497D" w:themeColor="text2"/>
          <w:sz w:val="22"/>
          <w:szCs w:val="22"/>
        </w:rPr>
        <w:t>declaraciones de IVA del año 2017</w:t>
      </w:r>
      <w:r>
        <w:rPr>
          <w:rFonts w:ascii="gobCL" w:hAnsi="gobCL"/>
          <w:b/>
          <w:color w:val="1F497D" w:themeColor="text2"/>
          <w:sz w:val="22"/>
          <w:szCs w:val="22"/>
        </w:rPr>
        <w:t>, de cada uno de los meses de dicho año calendario (enero a diciembre), debidamente  autorizadas  ante notario. (Requisitos señalados en las bases administrativas)</w:t>
      </w:r>
      <w:r w:rsidRPr="005B4DD1">
        <w:rPr>
          <w:rFonts w:ascii="gobCL" w:hAnsi="gobCL"/>
          <w:b/>
          <w:color w:val="1F497D" w:themeColor="text2"/>
          <w:sz w:val="22"/>
          <w:szCs w:val="22"/>
        </w:rPr>
        <w:t xml:space="preserve">. </w:t>
      </w:r>
    </w:p>
    <w:p w:rsidR="00BF22BD" w:rsidRDefault="00BF22BD" w:rsidP="00BF22BD">
      <w:pPr>
        <w:ind w:left="708"/>
        <w:jc w:val="both"/>
        <w:rPr>
          <w:rFonts w:ascii="gobCL" w:hAnsi="gobCL"/>
          <w:b/>
          <w:color w:val="1F497D" w:themeColor="text2"/>
          <w:sz w:val="22"/>
          <w:szCs w:val="22"/>
        </w:rPr>
      </w:pPr>
    </w:p>
    <w:p w:rsidR="00BF22BD" w:rsidRPr="005B4DD1" w:rsidRDefault="00BF22BD" w:rsidP="00BF22BD">
      <w:pPr>
        <w:ind w:left="708"/>
        <w:jc w:val="both"/>
        <w:rPr>
          <w:rFonts w:ascii="gobCL" w:hAnsi="gobCL"/>
          <w:b/>
          <w:color w:val="1F497D" w:themeColor="text2"/>
          <w:sz w:val="22"/>
          <w:szCs w:val="22"/>
        </w:rPr>
      </w:pPr>
      <w:r>
        <w:rPr>
          <w:rFonts w:ascii="gobCL" w:hAnsi="gobCL"/>
          <w:b/>
          <w:color w:val="1F497D" w:themeColor="text2"/>
          <w:sz w:val="22"/>
          <w:szCs w:val="22"/>
        </w:rPr>
        <w:t>Lo anterior, s</w:t>
      </w:r>
      <w:r w:rsidRPr="005B4DD1">
        <w:rPr>
          <w:rFonts w:ascii="gobCL" w:hAnsi="gobCL"/>
          <w:b/>
          <w:color w:val="1F497D" w:themeColor="text2"/>
          <w:sz w:val="22"/>
          <w:szCs w:val="22"/>
        </w:rPr>
        <w:t>egún lo establecido en el artículo 8° letra ii) del Reglamento de Subasta de Licencias Transables de Pesca Clase B que señala que dichas empresas deben “</w:t>
      </w:r>
      <w:r w:rsidRPr="00E1555B">
        <w:rPr>
          <w:rFonts w:ascii="gobCL" w:hAnsi="gobCL"/>
          <w:b/>
          <w:i/>
          <w:color w:val="1F497D" w:themeColor="text2"/>
          <w:sz w:val="22"/>
          <w:szCs w:val="22"/>
        </w:rPr>
        <w:t>acreditar, además que durante el año calendario anterior a la de la subasta, la empresa ha tenido la calidad de empresa de menor tamaño de conformidad con el artículo segundo de la Ley N° 20.416, acreditando mediante documento emanado del Servicio de Impuestos Internos</w:t>
      </w:r>
      <w:r w:rsidRPr="005B4DD1">
        <w:rPr>
          <w:rFonts w:ascii="gobCL" w:hAnsi="gobCL"/>
          <w:b/>
          <w:color w:val="1F497D" w:themeColor="text2"/>
          <w:sz w:val="22"/>
          <w:szCs w:val="22"/>
        </w:rPr>
        <w:t xml:space="preserve">”. </w:t>
      </w:r>
    </w:p>
    <w:p w:rsidR="00DE1C9E" w:rsidRPr="005B4DD1" w:rsidRDefault="00DE1C9E" w:rsidP="005B4DD1">
      <w:pPr>
        <w:pStyle w:val="Prrafodelista"/>
        <w:jc w:val="both"/>
        <w:rPr>
          <w:rFonts w:ascii="gobCL" w:eastAsia="Times New Roman" w:hAnsi="gobCL"/>
          <w:b/>
          <w:bCs/>
          <w:color w:val="1F497D" w:themeColor="text2"/>
          <w:sz w:val="22"/>
          <w:szCs w:val="22"/>
          <w:lang w:val="es-ES" w:eastAsia="es-ES"/>
        </w:rPr>
      </w:pPr>
    </w:p>
    <w:p w:rsidR="00915B00" w:rsidRPr="005B4DD1" w:rsidRDefault="005B5330" w:rsidP="005B4DD1">
      <w:pPr>
        <w:pStyle w:val="Prrafodelista"/>
        <w:numPr>
          <w:ilvl w:val="0"/>
          <w:numId w:val="1"/>
        </w:numPr>
        <w:jc w:val="both"/>
        <w:rPr>
          <w:rFonts w:ascii="gobCL" w:hAnsi="gobCL"/>
          <w:sz w:val="22"/>
          <w:szCs w:val="22"/>
        </w:rPr>
      </w:pPr>
      <w:r w:rsidRPr="005B4DD1">
        <w:rPr>
          <w:rFonts w:ascii="gobCL" w:hAnsi="gobCL"/>
          <w:sz w:val="22"/>
          <w:szCs w:val="22"/>
        </w:rPr>
        <w:t>¿Habrá algún tipo de discriminación entre el tipo jurídico que tenga la sociedad?, vale decir si es empresas en un día, sociedades por acciones, sociedades anónimas, de responsabilidad limitada, o todas las anteriores pueden participar</w:t>
      </w:r>
      <w:proofErr w:type="gramStart"/>
      <w:r w:rsidRPr="005B4DD1">
        <w:rPr>
          <w:rFonts w:ascii="gobCL" w:hAnsi="gobCL"/>
          <w:sz w:val="22"/>
          <w:szCs w:val="22"/>
        </w:rPr>
        <w:t>?</w:t>
      </w:r>
      <w:proofErr w:type="gramEnd"/>
    </w:p>
    <w:p w:rsidR="00DC135D" w:rsidRPr="005B4DD1" w:rsidRDefault="00DC135D" w:rsidP="005B4DD1">
      <w:pPr>
        <w:pStyle w:val="Prrafodelista"/>
        <w:jc w:val="both"/>
        <w:rPr>
          <w:rFonts w:ascii="gobCL" w:hAnsi="gobCL"/>
          <w:sz w:val="22"/>
          <w:szCs w:val="22"/>
        </w:rPr>
      </w:pPr>
    </w:p>
    <w:p w:rsidR="00BF22BD" w:rsidRDefault="00DC135D" w:rsidP="005B4DD1">
      <w:pPr>
        <w:ind w:left="708"/>
        <w:jc w:val="both"/>
        <w:rPr>
          <w:rFonts w:ascii="gobCL" w:hAnsi="gobCL"/>
          <w:b/>
          <w:color w:val="1F497D" w:themeColor="text2"/>
          <w:sz w:val="22"/>
          <w:szCs w:val="22"/>
        </w:rPr>
      </w:pPr>
      <w:r w:rsidRPr="005B4DD1">
        <w:rPr>
          <w:rFonts w:ascii="gobCL" w:hAnsi="gobCL"/>
          <w:b/>
          <w:color w:val="1F497D" w:themeColor="text2"/>
          <w:sz w:val="22"/>
          <w:szCs w:val="22"/>
        </w:rPr>
        <w:t>No existirá ningún tipo di</w:t>
      </w:r>
      <w:r w:rsidR="000A4DFF" w:rsidRPr="005B4DD1">
        <w:rPr>
          <w:rFonts w:ascii="gobCL" w:hAnsi="gobCL"/>
          <w:b/>
          <w:color w:val="1F497D" w:themeColor="text2"/>
          <w:sz w:val="22"/>
          <w:szCs w:val="22"/>
        </w:rPr>
        <w:t xml:space="preserve">scriminación </w:t>
      </w:r>
      <w:r w:rsidR="00BF22BD">
        <w:rPr>
          <w:rFonts w:ascii="gobCL" w:hAnsi="gobCL"/>
          <w:b/>
          <w:color w:val="1F497D" w:themeColor="text2"/>
          <w:sz w:val="22"/>
          <w:szCs w:val="22"/>
        </w:rPr>
        <w:t xml:space="preserve">en cuanto al tipo societario. </w:t>
      </w:r>
    </w:p>
    <w:p w:rsidR="00BF22BD" w:rsidRDefault="00BF22BD" w:rsidP="00F17F42">
      <w:pPr>
        <w:ind w:left="708"/>
        <w:jc w:val="both"/>
        <w:rPr>
          <w:rFonts w:ascii="gobCL" w:hAnsi="gobCL"/>
          <w:b/>
          <w:color w:val="1F497D" w:themeColor="text2"/>
          <w:sz w:val="22"/>
          <w:szCs w:val="22"/>
        </w:rPr>
      </w:pPr>
    </w:p>
    <w:p w:rsidR="000859A4" w:rsidRDefault="000859A4" w:rsidP="00F17F42">
      <w:pPr>
        <w:ind w:left="708"/>
        <w:jc w:val="both"/>
        <w:rPr>
          <w:rFonts w:ascii="gobCL" w:hAnsi="gobCL"/>
          <w:b/>
          <w:color w:val="1F497D" w:themeColor="text2"/>
          <w:sz w:val="22"/>
          <w:szCs w:val="22"/>
        </w:rPr>
      </w:pPr>
    </w:p>
    <w:p w:rsidR="00915B00" w:rsidRPr="005B4DD1" w:rsidRDefault="00915B00" w:rsidP="005B4DD1">
      <w:pPr>
        <w:pStyle w:val="Prrafodelista"/>
        <w:jc w:val="both"/>
        <w:rPr>
          <w:rFonts w:ascii="gobCL" w:hAnsi="gobCL"/>
          <w:sz w:val="22"/>
          <w:szCs w:val="22"/>
        </w:rPr>
      </w:pPr>
    </w:p>
    <w:p w:rsidR="00915B00" w:rsidRPr="005B4DD1" w:rsidRDefault="005B5330" w:rsidP="005B4DD1">
      <w:pPr>
        <w:pStyle w:val="Prrafodelista"/>
        <w:numPr>
          <w:ilvl w:val="0"/>
          <w:numId w:val="1"/>
        </w:numPr>
        <w:jc w:val="both"/>
        <w:rPr>
          <w:rFonts w:ascii="gobCL" w:hAnsi="gobCL"/>
          <w:sz w:val="22"/>
          <w:szCs w:val="22"/>
        </w:rPr>
      </w:pPr>
      <w:r w:rsidRPr="005B4DD1">
        <w:rPr>
          <w:rFonts w:ascii="gobCL" w:hAnsi="gobCL"/>
          <w:sz w:val="22"/>
          <w:szCs w:val="22"/>
        </w:rPr>
        <w:lastRenderedPageBreak/>
        <w:t>Independiente de la respuesta anterior, las empresas que han sido constituidas recientemente y no cuentan con movimientos pueden participar de la subasta consideradas como de menor tamaño o deben tener algún año de antigüedad</w:t>
      </w:r>
      <w:proofErr w:type="gramStart"/>
      <w:r w:rsidRPr="005B4DD1">
        <w:rPr>
          <w:rFonts w:ascii="gobCL" w:hAnsi="gobCL"/>
          <w:sz w:val="22"/>
          <w:szCs w:val="22"/>
        </w:rPr>
        <w:t>?</w:t>
      </w:r>
      <w:proofErr w:type="gramEnd"/>
    </w:p>
    <w:p w:rsidR="000A4DFF" w:rsidRPr="005B4DD1" w:rsidRDefault="000A4DFF" w:rsidP="005B4DD1">
      <w:pPr>
        <w:jc w:val="both"/>
        <w:rPr>
          <w:rFonts w:ascii="gobCL" w:hAnsi="gobCL"/>
          <w:sz w:val="22"/>
          <w:szCs w:val="22"/>
        </w:rPr>
      </w:pPr>
    </w:p>
    <w:p w:rsidR="00AD5420" w:rsidRDefault="00AD5420" w:rsidP="005B4DD1">
      <w:pPr>
        <w:ind w:left="708"/>
        <w:jc w:val="both"/>
        <w:rPr>
          <w:rFonts w:ascii="gobCL" w:hAnsi="gobCL"/>
          <w:b/>
          <w:color w:val="1F497D" w:themeColor="text2"/>
          <w:sz w:val="22"/>
          <w:szCs w:val="22"/>
        </w:rPr>
      </w:pPr>
      <w:r>
        <w:rPr>
          <w:rFonts w:ascii="gobCL" w:hAnsi="gobCL"/>
          <w:b/>
          <w:color w:val="1F497D" w:themeColor="text2"/>
          <w:sz w:val="22"/>
          <w:szCs w:val="22"/>
        </w:rPr>
        <w:t xml:space="preserve">No pueden participar en la </w:t>
      </w:r>
      <w:r w:rsidR="00A75505">
        <w:rPr>
          <w:rFonts w:ascii="gobCL" w:hAnsi="gobCL"/>
          <w:b/>
          <w:color w:val="1F497D" w:themeColor="text2"/>
          <w:sz w:val="22"/>
          <w:szCs w:val="22"/>
        </w:rPr>
        <w:t>subasta</w:t>
      </w:r>
      <w:r>
        <w:rPr>
          <w:rFonts w:ascii="gobCL" w:hAnsi="gobCL"/>
          <w:b/>
          <w:color w:val="1F497D" w:themeColor="text2"/>
          <w:sz w:val="22"/>
          <w:szCs w:val="22"/>
        </w:rPr>
        <w:t xml:space="preserve"> </w:t>
      </w:r>
      <w:r w:rsidR="00A75505">
        <w:rPr>
          <w:rFonts w:ascii="gobCL" w:hAnsi="gobCL"/>
          <w:b/>
          <w:color w:val="1F497D" w:themeColor="text2"/>
          <w:sz w:val="22"/>
          <w:szCs w:val="22"/>
        </w:rPr>
        <w:t xml:space="preserve">las </w:t>
      </w:r>
      <w:r>
        <w:rPr>
          <w:rFonts w:ascii="gobCL" w:hAnsi="gobCL"/>
          <w:b/>
          <w:color w:val="1F497D" w:themeColor="text2"/>
          <w:sz w:val="22"/>
          <w:szCs w:val="22"/>
        </w:rPr>
        <w:t xml:space="preserve">empresas </w:t>
      </w:r>
      <w:r w:rsidR="009B02F3">
        <w:rPr>
          <w:rFonts w:ascii="gobCL" w:hAnsi="gobCL"/>
          <w:b/>
          <w:color w:val="1F497D" w:themeColor="text2"/>
          <w:sz w:val="22"/>
          <w:szCs w:val="22"/>
        </w:rPr>
        <w:t>con</w:t>
      </w:r>
      <w:r>
        <w:rPr>
          <w:rFonts w:ascii="gobCL" w:hAnsi="gobCL"/>
          <w:b/>
          <w:color w:val="1F497D" w:themeColor="text2"/>
          <w:sz w:val="22"/>
          <w:szCs w:val="22"/>
        </w:rPr>
        <w:t xml:space="preserve"> m</w:t>
      </w:r>
      <w:r w:rsidR="00A75505">
        <w:rPr>
          <w:rFonts w:ascii="gobCL" w:hAnsi="gobCL"/>
          <w:b/>
          <w:color w:val="1F497D" w:themeColor="text2"/>
          <w:sz w:val="22"/>
          <w:szCs w:val="22"/>
        </w:rPr>
        <w:t>enos</w:t>
      </w:r>
      <w:r>
        <w:rPr>
          <w:rFonts w:ascii="gobCL" w:hAnsi="gobCL"/>
          <w:b/>
          <w:color w:val="1F497D" w:themeColor="text2"/>
          <w:sz w:val="22"/>
          <w:szCs w:val="22"/>
        </w:rPr>
        <w:t xml:space="preserve"> de un año de </w:t>
      </w:r>
      <w:r w:rsidR="00A75505">
        <w:rPr>
          <w:rFonts w:ascii="gobCL" w:hAnsi="gobCL"/>
          <w:b/>
          <w:color w:val="1F497D" w:themeColor="text2"/>
          <w:sz w:val="22"/>
          <w:szCs w:val="22"/>
        </w:rPr>
        <w:t>constitución</w:t>
      </w:r>
      <w:r>
        <w:rPr>
          <w:rFonts w:ascii="gobCL" w:hAnsi="gobCL"/>
          <w:b/>
          <w:color w:val="1F497D" w:themeColor="text2"/>
          <w:sz w:val="22"/>
          <w:szCs w:val="22"/>
        </w:rPr>
        <w:t xml:space="preserve"> en </w:t>
      </w:r>
      <w:r w:rsidR="00A75505">
        <w:rPr>
          <w:rFonts w:ascii="gobCL" w:hAnsi="gobCL"/>
          <w:b/>
          <w:color w:val="1F497D" w:themeColor="text2"/>
          <w:sz w:val="22"/>
          <w:szCs w:val="22"/>
        </w:rPr>
        <w:t xml:space="preserve">los lotes reservados a </w:t>
      </w:r>
      <w:r>
        <w:rPr>
          <w:rFonts w:ascii="gobCL" w:hAnsi="gobCL"/>
          <w:b/>
          <w:color w:val="1F497D" w:themeColor="text2"/>
          <w:sz w:val="22"/>
          <w:szCs w:val="22"/>
        </w:rPr>
        <w:t xml:space="preserve">empresas de menor tamaño, sin </w:t>
      </w:r>
      <w:r w:rsidR="00A75505">
        <w:rPr>
          <w:rFonts w:ascii="gobCL" w:hAnsi="gobCL"/>
          <w:b/>
          <w:color w:val="1F497D" w:themeColor="text2"/>
          <w:sz w:val="22"/>
          <w:szCs w:val="22"/>
        </w:rPr>
        <w:t>perj</w:t>
      </w:r>
      <w:r w:rsidR="00E26E45">
        <w:rPr>
          <w:rFonts w:ascii="gobCL" w:hAnsi="gobCL"/>
          <w:b/>
          <w:color w:val="1F497D" w:themeColor="text2"/>
          <w:sz w:val="22"/>
          <w:szCs w:val="22"/>
        </w:rPr>
        <w:t>uicio</w:t>
      </w:r>
      <w:r>
        <w:rPr>
          <w:rFonts w:ascii="gobCL" w:hAnsi="gobCL"/>
          <w:b/>
          <w:color w:val="1F497D" w:themeColor="text2"/>
          <w:sz w:val="22"/>
          <w:szCs w:val="22"/>
        </w:rPr>
        <w:t xml:space="preserve"> de </w:t>
      </w:r>
      <w:r w:rsidR="00A75505">
        <w:rPr>
          <w:rFonts w:ascii="gobCL" w:hAnsi="gobCL"/>
          <w:b/>
          <w:color w:val="1F497D" w:themeColor="text2"/>
          <w:sz w:val="22"/>
          <w:szCs w:val="22"/>
        </w:rPr>
        <w:t>poder</w:t>
      </w:r>
      <w:r>
        <w:rPr>
          <w:rFonts w:ascii="gobCL" w:hAnsi="gobCL"/>
          <w:b/>
          <w:color w:val="1F497D" w:themeColor="text2"/>
          <w:sz w:val="22"/>
          <w:szCs w:val="22"/>
        </w:rPr>
        <w:t xml:space="preserve"> hacerlo </w:t>
      </w:r>
      <w:r w:rsidR="00A75505">
        <w:rPr>
          <w:rFonts w:ascii="gobCL" w:hAnsi="gobCL"/>
          <w:b/>
          <w:color w:val="1F497D" w:themeColor="text2"/>
          <w:sz w:val="22"/>
          <w:szCs w:val="22"/>
        </w:rPr>
        <w:t>en</w:t>
      </w:r>
      <w:r w:rsidR="009B02F3">
        <w:rPr>
          <w:rFonts w:ascii="gobCL" w:hAnsi="gobCL"/>
          <w:b/>
          <w:color w:val="1F497D" w:themeColor="text2"/>
          <w:sz w:val="22"/>
          <w:szCs w:val="22"/>
        </w:rPr>
        <w:t xml:space="preserve"> los </w:t>
      </w:r>
      <w:r>
        <w:rPr>
          <w:rFonts w:ascii="gobCL" w:hAnsi="gobCL"/>
          <w:b/>
          <w:color w:val="1F497D" w:themeColor="text2"/>
          <w:sz w:val="22"/>
          <w:szCs w:val="22"/>
        </w:rPr>
        <w:t xml:space="preserve"> l</w:t>
      </w:r>
      <w:r w:rsidR="00A75505">
        <w:rPr>
          <w:rFonts w:ascii="gobCL" w:hAnsi="gobCL"/>
          <w:b/>
          <w:color w:val="1F497D" w:themeColor="text2"/>
          <w:sz w:val="22"/>
          <w:szCs w:val="22"/>
        </w:rPr>
        <w:t>o</w:t>
      </w:r>
      <w:r>
        <w:rPr>
          <w:rFonts w:ascii="gobCL" w:hAnsi="gobCL"/>
          <w:b/>
          <w:color w:val="1F497D" w:themeColor="text2"/>
          <w:sz w:val="22"/>
          <w:szCs w:val="22"/>
        </w:rPr>
        <w:t xml:space="preserve">tes </w:t>
      </w:r>
      <w:r w:rsidR="00A75505">
        <w:rPr>
          <w:rFonts w:ascii="gobCL" w:hAnsi="gobCL"/>
          <w:b/>
          <w:color w:val="1F497D" w:themeColor="text2"/>
          <w:sz w:val="22"/>
          <w:szCs w:val="22"/>
        </w:rPr>
        <w:t xml:space="preserve">de </w:t>
      </w:r>
      <w:r>
        <w:rPr>
          <w:rFonts w:ascii="gobCL" w:hAnsi="gobCL"/>
          <w:b/>
          <w:color w:val="1F497D" w:themeColor="text2"/>
          <w:sz w:val="22"/>
          <w:szCs w:val="22"/>
        </w:rPr>
        <w:t>todo oferente.</w:t>
      </w:r>
      <w:r w:rsidR="009B02F3">
        <w:rPr>
          <w:rFonts w:ascii="gobCL" w:hAnsi="gobCL"/>
          <w:b/>
          <w:color w:val="1F497D" w:themeColor="text2"/>
          <w:sz w:val="22"/>
          <w:szCs w:val="22"/>
        </w:rPr>
        <w:t xml:space="preserve"> De acuerdo a lo expresado en la respuesta N° 5.</w:t>
      </w:r>
    </w:p>
    <w:p w:rsidR="00AD5420" w:rsidRDefault="00AD5420" w:rsidP="005B4DD1">
      <w:pPr>
        <w:ind w:left="708"/>
        <w:jc w:val="both"/>
        <w:rPr>
          <w:rFonts w:ascii="gobCL" w:hAnsi="gobCL"/>
          <w:b/>
          <w:color w:val="1F497D" w:themeColor="text2"/>
          <w:sz w:val="22"/>
          <w:szCs w:val="22"/>
        </w:rPr>
      </w:pPr>
    </w:p>
    <w:p w:rsidR="00915B00" w:rsidRPr="005B4DD1" w:rsidRDefault="005B5330" w:rsidP="005B4DD1">
      <w:pPr>
        <w:pStyle w:val="Prrafodelista"/>
        <w:numPr>
          <w:ilvl w:val="0"/>
          <w:numId w:val="1"/>
        </w:numPr>
        <w:jc w:val="both"/>
        <w:rPr>
          <w:rFonts w:ascii="gobCL" w:hAnsi="gobCL"/>
          <w:sz w:val="22"/>
          <w:szCs w:val="22"/>
        </w:rPr>
      </w:pPr>
      <w:r w:rsidRPr="005B4DD1">
        <w:rPr>
          <w:rFonts w:ascii="gobCL" w:hAnsi="gobCL"/>
          <w:sz w:val="22"/>
          <w:szCs w:val="22"/>
        </w:rPr>
        <w:t>¿Las empresas que hayan sido constituidas hace dos años pero durante el año calendario 2017 no cuentan con ventas, serán igualmente consideradas como empresas de menor tamaño o pierden su condición?, ¿pueden participar en la reserva de lotes para empresas de menor tamaño?</w:t>
      </w:r>
    </w:p>
    <w:p w:rsidR="005B5330" w:rsidRPr="005B4DD1" w:rsidRDefault="005B5330" w:rsidP="005B4DD1">
      <w:pPr>
        <w:jc w:val="both"/>
        <w:rPr>
          <w:rFonts w:ascii="gobCL" w:hAnsi="gobCL"/>
          <w:sz w:val="22"/>
          <w:szCs w:val="22"/>
        </w:rPr>
      </w:pPr>
    </w:p>
    <w:p w:rsidR="001A4549" w:rsidRDefault="003445CC" w:rsidP="005B4DD1">
      <w:pPr>
        <w:ind w:left="708"/>
        <w:jc w:val="both"/>
        <w:rPr>
          <w:rFonts w:ascii="gobCL" w:hAnsi="gobCL"/>
          <w:b/>
          <w:color w:val="1F497D" w:themeColor="text2"/>
          <w:sz w:val="22"/>
          <w:szCs w:val="22"/>
        </w:rPr>
      </w:pPr>
      <w:r>
        <w:rPr>
          <w:rFonts w:ascii="gobCL" w:hAnsi="gobCL"/>
          <w:b/>
          <w:color w:val="1F497D" w:themeColor="text2"/>
          <w:sz w:val="22"/>
          <w:szCs w:val="22"/>
        </w:rPr>
        <w:t>Sí,</w:t>
      </w:r>
      <w:r w:rsidR="00B3244B">
        <w:rPr>
          <w:rFonts w:ascii="gobCL" w:hAnsi="gobCL"/>
          <w:b/>
          <w:color w:val="1F497D" w:themeColor="text2"/>
          <w:sz w:val="22"/>
          <w:szCs w:val="22"/>
        </w:rPr>
        <w:t xml:space="preserve"> </w:t>
      </w:r>
      <w:r w:rsidR="00B3244B" w:rsidRPr="005B4DD1">
        <w:rPr>
          <w:rFonts w:ascii="gobCL" w:hAnsi="gobCL"/>
          <w:b/>
          <w:color w:val="1F497D" w:themeColor="text2"/>
          <w:sz w:val="22"/>
          <w:szCs w:val="22"/>
        </w:rPr>
        <w:t>pueden</w:t>
      </w:r>
      <w:r w:rsidR="000A4DFF" w:rsidRPr="005B4DD1">
        <w:rPr>
          <w:rFonts w:ascii="gobCL" w:hAnsi="gobCL"/>
          <w:b/>
          <w:color w:val="1F497D" w:themeColor="text2"/>
          <w:sz w:val="22"/>
          <w:szCs w:val="22"/>
        </w:rPr>
        <w:t xml:space="preserve"> participar en los lotes reservados para empresas de menor tamaño </w:t>
      </w:r>
      <w:r w:rsidR="00B3244B">
        <w:rPr>
          <w:rFonts w:ascii="gobCL" w:hAnsi="gobCL"/>
          <w:b/>
          <w:color w:val="1F497D" w:themeColor="text2"/>
          <w:sz w:val="22"/>
          <w:szCs w:val="22"/>
        </w:rPr>
        <w:t xml:space="preserve">en la </w:t>
      </w:r>
      <w:r w:rsidR="009B02F3">
        <w:rPr>
          <w:rFonts w:ascii="gobCL" w:hAnsi="gobCL"/>
          <w:b/>
          <w:color w:val="1F497D" w:themeColor="text2"/>
          <w:sz w:val="22"/>
          <w:szCs w:val="22"/>
        </w:rPr>
        <w:t>siempre</w:t>
      </w:r>
      <w:r w:rsidR="00B3244B">
        <w:rPr>
          <w:rFonts w:ascii="gobCL" w:hAnsi="gobCL"/>
          <w:b/>
          <w:color w:val="1F497D" w:themeColor="text2"/>
          <w:sz w:val="22"/>
          <w:szCs w:val="22"/>
        </w:rPr>
        <w:t xml:space="preserve"> qu</w:t>
      </w:r>
      <w:r>
        <w:rPr>
          <w:rFonts w:ascii="gobCL" w:hAnsi="gobCL"/>
          <w:b/>
          <w:color w:val="1F497D" w:themeColor="text2"/>
          <w:sz w:val="22"/>
          <w:szCs w:val="22"/>
        </w:rPr>
        <w:t>e</w:t>
      </w:r>
      <w:r w:rsidR="00B3244B">
        <w:rPr>
          <w:rFonts w:ascii="gobCL" w:hAnsi="gobCL"/>
          <w:b/>
          <w:color w:val="1F497D" w:themeColor="text2"/>
          <w:sz w:val="22"/>
          <w:szCs w:val="22"/>
        </w:rPr>
        <w:t xml:space="preserve"> </w:t>
      </w:r>
      <w:r w:rsidR="009B02F3">
        <w:rPr>
          <w:rFonts w:ascii="gobCL" w:hAnsi="gobCL"/>
          <w:b/>
          <w:color w:val="1F497D" w:themeColor="text2"/>
          <w:sz w:val="22"/>
          <w:szCs w:val="22"/>
        </w:rPr>
        <w:t>cumplan</w:t>
      </w:r>
      <w:r w:rsidR="00B3244B">
        <w:rPr>
          <w:rFonts w:ascii="gobCL" w:hAnsi="gobCL"/>
          <w:b/>
          <w:color w:val="1F497D" w:themeColor="text2"/>
          <w:sz w:val="22"/>
          <w:szCs w:val="22"/>
        </w:rPr>
        <w:t xml:space="preserve"> </w:t>
      </w:r>
      <w:r w:rsidR="009B02F3">
        <w:rPr>
          <w:rFonts w:ascii="gobCL" w:hAnsi="gobCL"/>
          <w:b/>
          <w:color w:val="1F497D" w:themeColor="text2"/>
          <w:sz w:val="22"/>
          <w:szCs w:val="22"/>
        </w:rPr>
        <w:t xml:space="preserve">los requisitos </w:t>
      </w:r>
      <w:r>
        <w:rPr>
          <w:rFonts w:ascii="gobCL" w:hAnsi="gobCL"/>
          <w:b/>
          <w:color w:val="1F497D" w:themeColor="text2"/>
          <w:sz w:val="22"/>
          <w:szCs w:val="22"/>
        </w:rPr>
        <w:t>señalados en las bases administrativas</w:t>
      </w:r>
      <w:r w:rsidR="001A4549">
        <w:rPr>
          <w:rFonts w:ascii="gobCL" w:hAnsi="gobCL"/>
          <w:b/>
          <w:color w:val="1F497D" w:themeColor="text2"/>
          <w:sz w:val="22"/>
          <w:szCs w:val="22"/>
        </w:rPr>
        <w:t xml:space="preserve">, aclaradas en la respuesta </w:t>
      </w:r>
      <w:r w:rsidR="009B02F3">
        <w:rPr>
          <w:rFonts w:ascii="gobCL" w:hAnsi="gobCL"/>
          <w:b/>
          <w:color w:val="1F497D" w:themeColor="text2"/>
          <w:sz w:val="22"/>
          <w:szCs w:val="22"/>
        </w:rPr>
        <w:t>5</w:t>
      </w:r>
      <w:r w:rsidR="001A4549">
        <w:rPr>
          <w:rFonts w:ascii="gobCL" w:hAnsi="gobCL"/>
          <w:b/>
          <w:color w:val="1F497D" w:themeColor="text2"/>
          <w:sz w:val="22"/>
          <w:szCs w:val="22"/>
        </w:rPr>
        <w:t xml:space="preserve">. </w:t>
      </w:r>
    </w:p>
    <w:p w:rsidR="00B3244B" w:rsidRDefault="00B3244B" w:rsidP="005B4DD1">
      <w:pPr>
        <w:ind w:left="708"/>
        <w:jc w:val="both"/>
        <w:rPr>
          <w:rFonts w:ascii="gobCL" w:hAnsi="gobCL"/>
          <w:b/>
          <w:color w:val="1F497D" w:themeColor="text2"/>
          <w:sz w:val="22"/>
          <w:szCs w:val="22"/>
        </w:rPr>
      </w:pPr>
    </w:p>
    <w:p w:rsidR="00B3244B" w:rsidRDefault="003445CC" w:rsidP="005B4DD1">
      <w:pPr>
        <w:ind w:left="708"/>
        <w:jc w:val="both"/>
        <w:rPr>
          <w:rFonts w:ascii="gobCL" w:hAnsi="gobCL"/>
          <w:b/>
          <w:color w:val="1F497D" w:themeColor="text2"/>
          <w:sz w:val="22"/>
          <w:szCs w:val="22"/>
        </w:rPr>
      </w:pPr>
      <w:r>
        <w:rPr>
          <w:rFonts w:ascii="gobCL" w:hAnsi="gobCL"/>
          <w:b/>
          <w:color w:val="1F497D" w:themeColor="text2"/>
          <w:sz w:val="22"/>
          <w:szCs w:val="22"/>
        </w:rPr>
        <w:t>En el caso que la empresa n</w:t>
      </w:r>
      <w:r w:rsidR="00B3244B">
        <w:rPr>
          <w:rFonts w:ascii="gobCL" w:hAnsi="gobCL"/>
          <w:b/>
          <w:color w:val="1F497D" w:themeColor="text2"/>
          <w:sz w:val="22"/>
          <w:szCs w:val="22"/>
        </w:rPr>
        <w:t xml:space="preserve">o </w:t>
      </w:r>
      <w:r w:rsidR="001F1625">
        <w:rPr>
          <w:rFonts w:ascii="gobCL" w:hAnsi="gobCL"/>
          <w:b/>
          <w:color w:val="1F497D" w:themeColor="text2"/>
          <w:sz w:val="22"/>
          <w:szCs w:val="22"/>
        </w:rPr>
        <w:t>cuente</w:t>
      </w:r>
      <w:r>
        <w:rPr>
          <w:rFonts w:ascii="gobCL" w:hAnsi="gobCL"/>
          <w:b/>
          <w:color w:val="1F497D" w:themeColor="text2"/>
          <w:sz w:val="22"/>
          <w:szCs w:val="22"/>
        </w:rPr>
        <w:t xml:space="preserve"> con ventas durante el año 2017, podrán participar </w:t>
      </w:r>
      <w:r w:rsidR="001A4549">
        <w:rPr>
          <w:rFonts w:ascii="gobCL" w:hAnsi="gobCL"/>
          <w:b/>
          <w:color w:val="1F497D" w:themeColor="text2"/>
          <w:sz w:val="22"/>
          <w:szCs w:val="22"/>
        </w:rPr>
        <w:t>en la medida q</w:t>
      </w:r>
      <w:r>
        <w:rPr>
          <w:rFonts w:ascii="gobCL" w:hAnsi="gobCL"/>
          <w:b/>
          <w:color w:val="1F497D" w:themeColor="text2"/>
          <w:sz w:val="22"/>
          <w:szCs w:val="22"/>
        </w:rPr>
        <w:t>ue acompañe</w:t>
      </w:r>
      <w:r w:rsidR="009B02F3">
        <w:rPr>
          <w:rFonts w:ascii="gobCL" w:hAnsi="gobCL"/>
          <w:b/>
          <w:color w:val="1F497D" w:themeColor="text2"/>
          <w:sz w:val="22"/>
          <w:szCs w:val="22"/>
        </w:rPr>
        <w:t>n</w:t>
      </w:r>
      <w:r>
        <w:rPr>
          <w:rFonts w:ascii="gobCL" w:hAnsi="gobCL"/>
          <w:b/>
          <w:color w:val="1F497D" w:themeColor="text2"/>
          <w:sz w:val="22"/>
          <w:szCs w:val="22"/>
        </w:rPr>
        <w:t xml:space="preserve"> los </w:t>
      </w:r>
      <w:r w:rsidR="00B3244B">
        <w:rPr>
          <w:rFonts w:ascii="gobCL" w:hAnsi="gobCL"/>
          <w:b/>
          <w:color w:val="1F497D" w:themeColor="text2"/>
          <w:sz w:val="22"/>
          <w:szCs w:val="22"/>
        </w:rPr>
        <w:t>f</w:t>
      </w:r>
      <w:r>
        <w:rPr>
          <w:rFonts w:ascii="gobCL" w:hAnsi="gobCL"/>
          <w:b/>
          <w:color w:val="1F497D" w:themeColor="text2"/>
          <w:sz w:val="22"/>
          <w:szCs w:val="22"/>
        </w:rPr>
        <w:t>o</w:t>
      </w:r>
      <w:r w:rsidR="00B3244B">
        <w:rPr>
          <w:rFonts w:ascii="gobCL" w:hAnsi="gobCL"/>
          <w:b/>
          <w:color w:val="1F497D" w:themeColor="text2"/>
          <w:sz w:val="22"/>
          <w:szCs w:val="22"/>
        </w:rPr>
        <w:t>rmula</w:t>
      </w:r>
      <w:r>
        <w:rPr>
          <w:rFonts w:ascii="gobCL" w:hAnsi="gobCL"/>
          <w:b/>
          <w:color w:val="1F497D" w:themeColor="text2"/>
          <w:sz w:val="22"/>
          <w:szCs w:val="22"/>
        </w:rPr>
        <w:t xml:space="preserve">rios de </w:t>
      </w:r>
      <w:r w:rsidR="00B3244B">
        <w:rPr>
          <w:rFonts w:ascii="gobCL" w:hAnsi="gobCL"/>
          <w:b/>
          <w:color w:val="1F497D" w:themeColor="text2"/>
          <w:sz w:val="22"/>
          <w:szCs w:val="22"/>
        </w:rPr>
        <w:t>IVA que as</w:t>
      </w:r>
      <w:r>
        <w:rPr>
          <w:rFonts w:ascii="gobCL" w:hAnsi="gobCL"/>
          <w:b/>
          <w:color w:val="1F497D" w:themeColor="text2"/>
          <w:sz w:val="22"/>
          <w:szCs w:val="22"/>
        </w:rPr>
        <w:t>í</w:t>
      </w:r>
      <w:r w:rsidR="00B3244B">
        <w:rPr>
          <w:rFonts w:ascii="gobCL" w:hAnsi="gobCL"/>
          <w:b/>
          <w:color w:val="1F497D" w:themeColor="text2"/>
          <w:sz w:val="22"/>
          <w:szCs w:val="22"/>
        </w:rPr>
        <w:t xml:space="preserve"> lo consigne</w:t>
      </w:r>
      <w:r>
        <w:rPr>
          <w:rFonts w:ascii="gobCL" w:hAnsi="gobCL"/>
          <w:b/>
          <w:color w:val="1F497D" w:themeColor="text2"/>
          <w:sz w:val="22"/>
          <w:szCs w:val="22"/>
        </w:rPr>
        <w:t>n</w:t>
      </w:r>
      <w:r w:rsidR="001A4549">
        <w:rPr>
          <w:rFonts w:ascii="gobCL" w:hAnsi="gobCL"/>
          <w:b/>
          <w:color w:val="1F497D" w:themeColor="text2"/>
          <w:sz w:val="22"/>
          <w:szCs w:val="22"/>
        </w:rPr>
        <w:t xml:space="preserve"> (declaración sin movimiento)</w:t>
      </w:r>
      <w:r w:rsidR="00B3244B">
        <w:rPr>
          <w:rFonts w:ascii="gobCL" w:hAnsi="gobCL"/>
          <w:b/>
          <w:color w:val="1F497D" w:themeColor="text2"/>
          <w:sz w:val="22"/>
          <w:szCs w:val="22"/>
        </w:rPr>
        <w:t xml:space="preserve">. </w:t>
      </w:r>
    </w:p>
    <w:p w:rsidR="00B3244B" w:rsidRDefault="00B3244B" w:rsidP="005B4DD1">
      <w:pPr>
        <w:ind w:left="708"/>
        <w:jc w:val="both"/>
        <w:rPr>
          <w:rFonts w:ascii="gobCL" w:hAnsi="gobCL"/>
          <w:b/>
          <w:color w:val="1F497D" w:themeColor="text2"/>
          <w:sz w:val="22"/>
          <w:szCs w:val="22"/>
        </w:rPr>
      </w:pPr>
    </w:p>
    <w:p w:rsidR="00915B00" w:rsidRPr="005B4DD1" w:rsidRDefault="001766CB" w:rsidP="005B4DD1">
      <w:pPr>
        <w:pStyle w:val="Prrafodelista"/>
        <w:numPr>
          <w:ilvl w:val="0"/>
          <w:numId w:val="1"/>
        </w:numPr>
        <w:jc w:val="both"/>
        <w:rPr>
          <w:rFonts w:ascii="gobCL" w:hAnsi="gobCL"/>
          <w:sz w:val="22"/>
          <w:szCs w:val="22"/>
        </w:rPr>
      </w:pPr>
      <w:r w:rsidRPr="005B4DD1">
        <w:rPr>
          <w:rFonts w:ascii="gobCL" w:hAnsi="gobCL" w:cs="gobCL"/>
          <w:sz w:val="22"/>
          <w:szCs w:val="22"/>
        </w:rPr>
        <w:t>¿</w:t>
      </w:r>
      <w:r w:rsidR="005B5330" w:rsidRPr="005B4DD1">
        <w:rPr>
          <w:rFonts w:ascii="gobCL" w:hAnsi="gobCL"/>
          <w:sz w:val="22"/>
          <w:szCs w:val="22"/>
        </w:rPr>
        <w:t>Si la Ley N° 20.416, les diera reconocimiento legal como pyme, a una nueva empresa,</w:t>
      </w:r>
      <w:r w:rsidR="005B5330" w:rsidRPr="005B4DD1">
        <w:rPr>
          <w:rFonts w:ascii="Courier New" w:hAnsi="Courier New" w:cs="Courier New"/>
          <w:sz w:val="22"/>
          <w:szCs w:val="22"/>
        </w:rPr>
        <w:t> </w:t>
      </w:r>
      <w:r w:rsidR="005B5330" w:rsidRPr="005B4DD1">
        <w:rPr>
          <w:rFonts w:ascii="gobCL" w:hAnsi="gobCL"/>
          <w:sz w:val="22"/>
          <w:szCs w:val="22"/>
        </w:rPr>
        <w:t xml:space="preserve"> aun cuando no registre ventas, pero si ha realizado su "declaraci</w:t>
      </w:r>
      <w:r w:rsidR="005B5330" w:rsidRPr="005B4DD1">
        <w:rPr>
          <w:rFonts w:ascii="gobCL" w:hAnsi="gobCL" w:cs="gobCL"/>
          <w:sz w:val="22"/>
          <w:szCs w:val="22"/>
        </w:rPr>
        <w:t>ó</w:t>
      </w:r>
      <w:r w:rsidR="005B5330" w:rsidRPr="005B4DD1">
        <w:rPr>
          <w:rFonts w:ascii="gobCL" w:hAnsi="gobCL"/>
          <w:sz w:val="22"/>
          <w:szCs w:val="22"/>
        </w:rPr>
        <w:t>n sin movimientos" durante el a</w:t>
      </w:r>
      <w:r w:rsidR="005B5330" w:rsidRPr="005B4DD1">
        <w:rPr>
          <w:rFonts w:ascii="gobCL" w:hAnsi="gobCL" w:cs="gobCL"/>
          <w:sz w:val="22"/>
          <w:szCs w:val="22"/>
        </w:rPr>
        <w:t>ñ</w:t>
      </w:r>
      <w:r w:rsidR="005B5330" w:rsidRPr="005B4DD1">
        <w:rPr>
          <w:rFonts w:ascii="gobCL" w:hAnsi="gobCL"/>
          <w:sz w:val="22"/>
          <w:szCs w:val="22"/>
        </w:rPr>
        <w:t xml:space="preserve">o calendario anterior pueden igualmente participar en la reserva de lotes para </w:t>
      </w:r>
      <w:proofErr w:type="spellStart"/>
      <w:r w:rsidR="005B4DD1" w:rsidRPr="005B4DD1">
        <w:rPr>
          <w:rFonts w:ascii="gobCL" w:hAnsi="gobCL"/>
          <w:sz w:val="22"/>
          <w:szCs w:val="22"/>
        </w:rPr>
        <w:t>emt</w:t>
      </w:r>
      <w:proofErr w:type="spellEnd"/>
      <w:r w:rsidR="005B4DD1" w:rsidRPr="005B4DD1">
        <w:rPr>
          <w:rFonts w:ascii="gobCL" w:hAnsi="gobCL"/>
          <w:sz w:val="22"/>
          <w:szCs w:val="22"/>
        </w:rPr>
        <w:t>?</w:t>
      </w:r>
    </w:p>
    <w:p w:rsidR="000A4DFF" w:rsidRPr="005B4DD1" w:rsidRDefault="000A4DFF" w:rsidP="005B4DD1">
      <w:pPr>
        <w:jc w:val="both"/>
        <w:rPr>
          <w:rFonts w:ascii="gobCL" w:hAnsi="gobCL"/>
          <w:sz w:val="22"/>
          <w:szCs w:val="22"/>
        </w:rPr>
      </w:pPr>
    </w:p>
    <w:p w:rsidR="00915B00" w:rsidRPr="009B02F3" w:rsidRDefault="00B3244B" w:rsidP="005B4DD1">
      <w:pPr>
        <w:pStyle w:val="Prrafodelista"/>
        <w:jc w:val="both"/>
        <w:rPr>
          <w:rFonts w:ascii="gobCL" w:hAnsi="gobCL"/>
          <w:b/>
          <w:color w:val="1F497D" w:themeColor="text2"/>
          <w:sz w:val="22"/>
          <w:szCs w:val="22"/>
        </w:rPr>
      </w:pPr>
      <w:r w:rsidRPr="009B02F3">
        <w:rPr>
          <w:rFonts w:ascii="gobCL" w:hAnsi="gobCL"/>
          <w:b/>
          <w:color w:val="1F497D" w:themeColor="text2"/>
          <w:sz w:val="22"/>
          <w:szCs w:val="22"/>
        </w:rPr>
        <w:t xml:space="preserve">Remitirse a la pregunta N° </w:t>
      </w:r>
      <w:r w:rsidR="001A4549" w:rsidRPr="009B02F3">
        <w:rPr>
          <w:rFonts w:ascii="gobCL" w:hAnsi="gobCL"/>
          <w:b/>
          <w:color w:val="1F497D" w:themeColor="text2"/>
          <w:sz w:val="22"/>
          <w:szCs w:val="22"/>
        </w:rPr>
        <w:t>8</w:t>
      </w:r>
      <w:r w:rsidRPr="009B02F3">
        <w:rPr>
          <w:rFonts w:ascii="gobCL" w:hAnsi="gobCL"/>
          <w:b/>
          <w:color w:val="1F497D" w:themeColor="text2"/>
          <w:sz w:val="22"/>
          <w:szCs w:val="22"/>
        </w:rPr>
        <w:t>.</w:t>
      </w:r>
    </w:p>
    <w:p w:rsidR="00B3244B" w:rsidRPr="005B4DD1" w:rsidRDefault="00B3244B" w:rsidP="005B4DD1">
      <w:pPr>
        <w:pStyle w:val="Prrafodelista"/>
        <w:jc w:val="both"/>
        <w:rPr>
          <w:rFonts w:ascii="gobCL" w:hAnsi="gobCL"/>
          <w:sz w:val="22"/>
          <w:szCs w:val="22"/>
        </w:rPr>
      </w:pPr>
    </w:p>
    <w:p w:rsidR="00915B00" w:rsidRPr="005B4DD1" w:rsidRDefault="001766CB" w:rsidP="005B4DD1">
      <w:pPr>
        <w:pStyle w:val="Prrafodelista"/>
        <w:numPr>
          <w:ilvl w:val="0"/>
          <w:numId w:val="1"/>
        </w:numPr>
        <w:jc w:val="both"/>
        <w:rPr>
          <w:rFonts w:ascii="gobCL" w:hAnsi="gobCL"/>
          <w:sz w:val="22"/>
          <w:szCs w:val="22"/>
        </w:rPr>
      </w:pPr>
      <w:r w:rsidRPr="005B4DD1">
        <w:rPr>
          <w:rFonts w:ascii="gobCL" w:hAnsi="gobCL"/>
          <w:sz w:val="22"/>
          <w:szCs w:val="22"/>
        </w:rPr>
        <w:t xml:space="preserve"> </w:t>
      </w:r>
      <w:r w:rsidR="005B5330" w:rsidRPr="005B4DD1">
        <w:rPr>
          <w:rFonts w:ascii="gobCL" w:hAnsi="gobCL"/>
          <w:sz w:val="22"/>
          <w:szCs w:val="22"/>
        </w:rPr>
        <w:t xml:space="preserve">¿Existirá algún tipo de discriminación por giro para las empresas de menor tamaño para participar en la reserva de lotes para </w:t>
      </w:r>
      <w:proofErr w:type="spellStart"/>
      <w:r w:rsidR="005B5330" w:rsidRPr="005B4DD1">
        <w:rPr>
          <w:rFonts w:ascii="gobCL" w:hAnsi="gobCL"/>
          <w:sz w:val="22"/>
          <w:szCs w:val="22"/>
        </w:rPr>
        <w:t>emt</w:t>
      </w:r>
      <w:proofErr w:type="spellEnd"/>
      <w:r w:rsidR="005B5330" w:rsidRPr="005B4DD1">
        <w:rPr>
          <w:rFonts w:ascii="gobCL" w:hAnsi="gobCL"/>
          <w:sz w:val="22"/>
          <w:szCs w:val="22"/>
        </w:rPr>
        <w:t xml:space="preserve"> (empresas de menor tamaño)?</w:t>
      </w:r>
    </w:p>
    <w:p w:rsidR="000A4DFF" w:rsidRPr="005B4DD1" w:rsidRDefault="000A4DFF" w:rsidP="005B4DD1">
      <w:pPr>
        <w:pStyle w:val="Prrafodelista"/>
        <w:jc w:val="both"/>
        <w:rPr>
          <w:rFonts w:ascii="gobCL" w:hAnsi="gobCL"/>
          <w:sz w:val="22"/>
          <w:szCs w:val="22"/>
        </w:rPr>
      </w:pPr>
    </w:p>
    <w:p w:rsidR="000A4DFF" w:rsidRPr="005B4DD1" w:rsidRDefault="000A4DFF" w:rsidP="005B4DD1">
      <w:pPr>
        <w:ind w:left="708"/>
        <w:jc w:val="both"/>
        <w:rPr>
          <w:rFonts w:ascii="gobCL" w:hAnsi="gobCL"/>
          <w:b/>
          <w:color w:val="1F497D" w:themeColor="text2"/>
          <w:sz w:val="22"/>
          <w:szCs w:val="22"/>
        </w:rPr>
      </w:pPr>
      <w:r w:rsidRPr="005B4DD1">
        <w:rPr>
          <w:rFonts w:ascii="gobCL" w:hAnsi="gobCL"/>
          <w:b/>
          <w:color w:val="1F497D" w:themeColor="text2"/>
          <w:sz w:val="22"/>
          <w:szCs w:val="22"/>
        </w:rPr>
        <w:t xml:space="preserve">No existirá discriminación de giro, </w:t>
      </w:r>
      <w:r w:rsidR="00B3244B">
        <w:rPr>
          <w:rFonts w:ascii="gobCL" w:hAnsi="gobCL"/>
          <w:b/>
          <w:color w:val="1F497D" w:themeColor="text2"/>
          <w:sz w:val="22"/>
          <w:szCs w:val="22"/>
        </w:rPr>
        <w:t xml:space="preserve">siempre que </w:t>
      </w:r>
      <w:r w:rsidR="00487E76">
        <w:rPr>
          <w:rFonts w:ascii="gobCL" w:hAnsi="gobCL"/>
          <w:b/>
          <w:color w:val="1F497D" w:themeColor="text2"/>
          <w:sz w:val="22"/>
          <w:szCs w:val="22"/>
        </w:rPr>
        <w:t>acredite</w:t>
      </w:r>
      <w:r w:rsidRPr="005B4DD1">
        <w:rPr>
          <w:rFonts w:ascii="gobCL" w:hAnsi="gobCL"/>
          <w:b/>
          <w:color w:val="1F497D" w:themeColor="text2"/>
          <w:sz w:val="22"/>
          <w:szCs w:val="22"/>
        </w:rPr>
        <w:t xml:space="preserve"> su calidad de empresa de menor tamaño</w:t>
      </w:r>
      <w:r w:rsidR="003B5105">
        <w:rPr>
          <w:rFonts w:ascii="gobCL" w:hAnsi="gobCL"/>
          <w:b/>
          <w:color w:val="1F497D" w:themeColor="text2"/>
          <w:sz w:val="22"/>
          <w:szCs w:val="22"/>
        </w:rPr>
        <w:t>, de la manera señalada en las bases administrativas</w:t>
      </w:r>
      <w:r w:rsidR="001A4549">
        <w:rPr>
          <w:rFonts w:ascii="gobCL" w:hAnsi="gobCL"/>
          <w:b/>
          <w:color w:val="1F497D" w:themeColor="text2"/>
          <w:sz w:val="22"/>
          <w:szCs w:val="22"/>
        </w:rPr>
        <w:t xml:space="preserve">, aclaradas en la respuesta </w:t>
      </w:r>
      <w:r w:rsidR="00487E76">
        <w:rPr>
          <w:rFonts w:ascii="gobCL" w:hAnsi="gobCL"/>
          <w:b/>
          <w:color w:val="1F497D" w:themeColor="text2"/>
          <w:sz w:val="22"/>
          <w:szCs w:val="22"/>
        </w:rPr>
        <w:t>5</w:t>
      </w:r>
      <w:r w:rsidRPr="005B4DD1">
        <w:rPr>
          <w:rFonts w:ascii="gobCL" w:hAnsi="gobCL"/>
          <w:b/>
          <w:color w:val="1F497D" w:themeColor="text2"/>
          <w:sz w:val="22"/>
          <w:szCs w:val="22"/>
        </w:rPr>
        <w:t>.</w:t>
      </w:r>
    </w:p>
    <w:p w:rsidR="00915B00" w:rsidRPr="005B4DD1" w:rsidRDefault="00915B00" w:rsidP="005B4DD1">
      <w:pPr>
        <w:pStyle w:val="Prrafodelista"/>
        <w:jc w:val="both"/>
        <w:rPr>
          <w:rFonts w:ascii="gobCL" w:hAnsi="gobCL"/>
          <w:sz w:val="22"/>
          <w:szCs w:val="22"/>
        </w:rPr>
      </w:pPr>
    </w:p>
    <w:p w:rsidR="00915B00" w:rsidRPr="005B4DD1" w:rsidRDefault="001766CB" w:rsidP="005B4DD1">
      <w:pPr>
        <w:pStyle w:val="Prrafodelista"/>
        <w:numPr>
          <w:ilvl w:val="0"/>
          <w:numId w:val="1"/>
        </w:numPr>
        <w:jc w:val="both"/>
        <w:rPr>
          <w:rFonts w:ascii="gobCL" w:hAnsi="gobCL"/>
          <w:sz w:val="22"/>
          <w:szCs w:val="22"/>
        </w:rPr>
      </w:pPr>
      <w:r w:rsidRPr="005B4DD1">
        <w:rPr>
          <w:rFonts w:ascii="gobCL" w:hAnsi="gobCL"/>
          <w:sz w:val="22"/>
          <w:szCs w:val="22"/>
        </w:rPr>
        <w:t>¿</w:t>
      </w:r>
      <w:r w:rsidR="005B5330" w:rsidRPr="005B4DD1">
        <w:rPr>
          <w:rFonts w:ascii="gobCL" w:hAnsi="gobCL"/>
          <w:sz w:val="22"/>
          <w:szCs w:val="22"/>
        </w:rPr>
        <w:t xml:space="preserve">Puede una empresa de menor tamaño de giro inmobiliaria y de inversión participar en la reserva de lotes para </w:t>
      </w:r>
      <w:proofErr w:type="spellStart"/>
      <w:r w:rsidR="005B5330" w:rsidRPr="005B4DD1">
        <w:rPr>
          <w:rFonts w:ascii="gobCL" w:hAnsi="gobCL"/>
          <w:sz w:val="22"/>
          <w:szCs w:val="22"/>
        </w:rPr>
        <w:t>emt</w:t>
      </w:r>
      <w:proofErr w:type="spellEnd"/>
      <w:r w:rsidR="005B5330" w:rsidRPr="005B4DD1">
        <w:rPr>
          <w:rFonts w:ascii="gobCL" w:hAnsi="gobCL"/>
          <w:sz w:val="22"/>
          <w:szCs w:val="22"/>
        </w:rPr>
        <w:t>?</w:t>
      </w:r>
    </w:p>
    <w:p w:rsidR="000A4DFF" w:rsidRPr="005B4DD1" w:rsidRDefault="000A4DFF" w:rsidP="005B4DD1">
      <w:pPr>
        <w:pStyle w:val="Prrafodelista"/>
        <w:jc w:val="both"/>
        <w:rPr>
          <w:rFonts w:ascii="gobCL" w:hAnsi="gobCL"/>
          <w:sz w:val="22"/>
          <w:szCs w:val="22"/>
        </w:rPr>
      </w:pPr>
    </w:p>
    <w:p w:rsidR="003B5105" w:rsidRDefault="003B5105" w:rsidP="005B4DD1">
      <w:pPr>
        <w:ind w:left="708"/>
        <w:jc w:val="both"/>
        <w:rPr>
          <w:rFonts w:ascii="gobCL" w:hAnsi="gobCL"/>
          <w:b/>
          <w:color w:val="1F497D" w:themeColor="text2"/>
          <w:sz w:val="22"/>
          <w:szCs w:val="22"/>
        </w:rPr>
      </w:pPr>
      <w:r>
        <w:rPr>
          <w:rFonts w:ascii="gobCL" w:hAnsi="gobCL"/>
          <w:b/>
          <w:color w:val="1F497D" w:themeColor="text2"/>
          <w:sz w:val="22"/>
          <w:szCs w:val="22"/>
        </w:rPr>
        <w:t>Sí</w:t>
      </w:r>
      <w:r w:rsidR="001A4549">
        <w:rPr>
          <w:rFonts w:ascii="gobCL" w:hAnsi="gobCL"/>
          <w:b/>
          <w:color w:val="1F497D" w:themeColor="text2"/>
          <w:sz w:val="22"/>
          <w:szCs w:val="22"/>
        </w:rPr>
        <w:t>,</w:t>
      </w:r>
      <w:r w:rsidR="000A4DFF" w:rsidRPr="005B4DD1">
        <w:rPr>
          <w:rFonts w:ascii="gobCL" w:hAnsi="gobCL"/>
          <w:b/>
          <w:color w:val="1F497D" w:themeColor="text2"/>
          <w:sz w:val="22"/>
          <w:szCs w:val="22"/>
        </w:rPr>
        <w:t xml:space="preserve"> puede participar en la reserva de lotes para empr</w:t>
      </w:r>
      <w:r w:rsidR="00CE3015">
        <w:rPr>
          <w:rFonts w:ascii="gobCL" w:hAnsi="gobCL"/>
          <w:b/>
          <w:color w:val="1F497D" w:themeColor="text2"/>
          <w:sz w:val="22"/>
          <w:szCs w:val="22"/>
        </w:rPr>
        <w:t>esas de menor tamaño,</w:t>
      </w:r>
      <w:r>
        <w:rPr>
          <w:rFonts w:ascii="gobCL" w:hAnsi="gobCL"/>
          <w:b/>
          <w:color w:val="1F497D" w:themeColor="text2"/>
          <w:sz w:val="22"/>
          <w:szCs w:val="22"/>
        </w:rPr>
        <w:t xml:space="preserve"> </w:t>
      </w:r>
      <w:r w:rsidR="00CE3015">
        <w:rPr>
          <w:rFonts w:ascii="gobCL" w:hAnsi="gobCL"/>
          <w:b/>
          <w:color w:val="1F497D" w:themeColor="text2"/>
          <w:sz w:val="22"/>
          <w:szCs w:val="22"/>
        </w:rPr>
        <w:t>siempre que acredite dicha calidad</w:t>
      </w:r>
      <w:r>
        <w:rPr>
          <w:rFonts w:ascii="gobCL" w:hAnsi="gobCL"/>
          <w:b/>
          <w:color w:val="1F497D" w:themeColor="text2"/>
          <w:sz w:val="22"/>
          <w:szCs w:val="22"/>
        </w:rPr>
        <w:t>;</w:t>
      </w:r>
      <w:r w:rsidR="000A4DFF" w:rsidRPr="005B4DD1">
        <w:rPr>
          <w:rFonts w:ascii="gobCL" w:hAnsi="gobCL"/>
          <w:b/>
          <w:color w:val="1F497D" w:themeColor="text2"/>
          <w:sz w:val="22"/>
          <w:szCs w:val="22"/>
        </w:rPr>
        <w:t xml:space="preserve"> no se realiza</w:t>
      </w:r>
      <w:r>
        <w:rPr>
          <w:rFonts w:ascii="gobCL" w:hAnsi="gobCL"/>
          <w:b/>
          <w:color w:val="1F497D" w:themeColor="text2"/>
          <w:sz w:val="22"/>
          <w:szCs w:val="22"/>
        </w:rPr>
        <w:t>rá</w:t>
      </w:r>
      <w:r w:rsidR="000A4DFF" w:rsidRPr="005B4DD1">
        <w:rPr>
          <w:rFonts w:ascii="gobCL" w:hAnsi="gobCL"/>
          <w:b/>
          <w:color w:val="1F497D" w:themeColor="text2"/>
          <w:sz w:val="22"/>
          <w:szCs w:val="22"/>
        </w:rPr>
        <w:t xml:space="preserve"> ningún tipo de dis</w:t>
      </w:r>
      <w:r>
        <w:rPr>
          <w:rFonts w:ascii="gobCL" w:hAnsi="gobCL"/>
          <w:b/>
          <w:color w:val="1F497D" w:themeColor="text2"/>
          <w:sz w:val="22"/>
          <w:szCs w:val="22"/>
        </w:rPr>
        <w:t>criminación de giro de la misma</w:t>
      </w:r>
      <w:r w:rsidR="00B3244B">
        <w:rPr>
          <w:rFonts w:ascii="gobCL" w:hAnsi="gobCL"/>
          <w:b/>
          <w:color w:val="1F497D" w:themeColor="text2"/>
          <w:sz w:val="22"/>
          <w:szCs w:val="22"/>
        </w:rPr>
        <w:t>.</w:t>
      </w:r>
    </w:p>
    <w:p w:rsidR="00B3244B" w:rsidRPr="005B4DD1" w:rsidRDefault="00B3244B" w:rsidP="005B4DD1">
      <w:pPr>
        <w:ind w:left="708"/>
        <w:jc w:val="both"/>
        <w:rPr>
          <w:rFonts w:ascii="gobCL" w:hAnsi="gobCL"/>
          <w:b/>
          <w:color w:val="1F497D" w:themeColor="text2"/>
          <w:sz w:val="22"/>
          <w:szCs w:val="22"/>
        </w:rPr>
      </w:pPr>
    </w:p>
    <w:p w:rsidR="001766CB" w:rsidRPr="001A4549" w:rsidRDefault="001766CB" w:rsidP="003B5105">
      <w:pPr>
        <w:pStyle w:val="Prrafodelista"/>
        <w:numPr>
          <w:ilvl w:val="0"/>
          <w:numId w:val="1"/>
        </w:numPr>
        <w:jc w:val="both"/>
        <w:rPr>
          <w:rFonts w:ascii="gobCL" w:hAnsi="gobCL"/>
          <w:sz w:val="22"/>
          <w:szCs w:val="22"/>
        </w:rPr>
      </w:pPr>
      <w:r w:rsidRPr="001A4549">
        <w:rPr>
          <w:rFonts w:ascii="gobCL" w:hAnsi="gobCL"/>
          <w:sz w:val="22"/>
          <w:szCs w:val="22"/>
        </w:rPr>
        <w:t>Limitaciones administrativas o barrera de entrada a nuevos actores</w:t>
      </w:r>
    </w:p>
    <w:p w:rsidR="001766CB" w:rsidRPr="001A4549" w:rsidRDefault="001766CB" w:rsidP="005B4DD1">
      <w:pPr>
        <w:jc w:val="both"/>
        <w:rPr>
          <w:rFonts w:ascii="gobCL" w:hAnsi="gobCL"/>
          <w:sz w:val="22"/>
          <w:szCs w:val="22"/>
        </w:rPr>
      </w:pPr>
    </w:p>
    <w:p w:rsidR="001766CB" w:rsidRPr="001A4549" w:rsidRDefault="00AC357B" w:rsidP="005B4DD1">
      <w:pPr>
        <w:ind w:left="708"/>
        <w:jc w:val="both"/>
        <w:rPr>
          <w:rFonts w:ascii="gobCL" w:hAnsi="gobCL"/>
          <w:sz w:val="22"/>
          <w:szCs w:val="22"/>
        </w:rPr>
      </w:pPr>
      <w:r w:rsidRPr="001A4549">
        <w:rPr>
          <w:rFonts w:ascii="gobCL" w:hAnsi="gobCL"/>
          <w:sz w:val="22"/>
          <w:szCs w:val="22"/>
        </w:rPr>
        <w:t>El artículo 33 de la Ley de P</w:t>
      </w:r>
      <w:r w:rsidR="001766CB" w:rsidRPr="001A4549">
        <w:rPr>
          <w:rFonts w:ascii="gobCL" w:hAnsi="gobCL"/>
          <w:sz w:val="22"/>
          <w:szCs w:val="22"/>
        </w:rPr>
        <w:t>esca, en su inciso segundo, señala que el titular de una Licencia Transable de Pesca de una especie objetivo para poder capturarla debe contar además de licencias para las especies asociadas que determine la Subsecretaría y en los porcentajes que ésta también fije mediante resolución.</w:t>
      </w:r>
    </w:p>
    <w:p w:rsidR="00AC357B" w:rsidRPr="001A4549" w:rsidRDefault="00AC357B" w:rsidP="005B4DD1">
      <w:pPr>
        <w:jc w:val="both"/>
        <w:rPr>
          <w:rFonts w:ascii="gobCL" w:hAnsi="gobCL"/>
          <w:sz w:val="22"/>
          <w:szCs w:val="22"/>
        </w:rPr>
      </w:pPr>
    </w:p>
    <w:p w:rsidR="001766CB" w:rsidRPr="001A4549" w:rsidRDefault="001766CB" w:rsidP="00DE1C9E">
      <w:pPr>
        <w:ind w:left="708"/>
        <w:jc w:val="both"/>
        <w:rPr>
          <w:rFonts w:ascii="gobCL" w:hAnsi="gobCL"/>
          <w:sz w:val="22"/>
          <w:szCs w:val="22"/>
        </w:rPr>
      </w:pPr>
      <w:r w:rsidRPr="001A4549">
        <w:rPr>
          <w:rFonts w:ascii="gobCL" w:hAnsi="gobCL"/>
          <w:sz w:val="22"/>
          <w:szCs w:val="22"/>
        </w:rPr>
        <w:lastRenderedPageBreak/>
        <w:t xml:space="preserve">Es así, como la Resolución </w:t>
      </w:r>
      <w:r w:rsidR="00AC357B" w:rsidRPr="001A4549">
        <w:rPr>
          <w:rFonts w:ascii="gobCL" w:hAnsi="gobCL"/>
          <w:sz w:val="22"/>
          <w:szCs w:val="22"/>
        </w:rPr>
        <w:t xml:space="preserve">N° </w:t>
      </w:r>
      <w:r w:rsidRPr="001A4549">
        <w:rPr>
          <w:rFonts w:ascii="gobCL" w:hAnsi="gobCL"/>
          <w:sz w:val="22"/>
          <w:szCs w:val="22"/>
        </w:rPr>
        <w:t>3200 de 2013 modificada por la Resolución</w:t>
      </w:r>
      <w:r w:rsidR="00AC357B" w:rsidRPr="001A4549">
        <w:rPr>
          <w:rFonts w:ascii="gobCL" w:hAnsi="gobCL"/>
          <w:sz w:val="22"/>
          <w:szCs w:val="22"/>
        </w:rPr>
        <w:t xml:space="preserve"> N°</w:t>
      </w:r>
      <w:r w:rsidRPr="001A4549">
        <w:rPr>
          <w:rFonts w:ascii="gobCL" w:hAnsi="gobCL"/>
          <w:sz w:val="22"/>
          <w:szCs w:val="22"/>
        </w:rPr>
        <w:t xml:space="preserve"> 3554 de 2014, ambas de la Subsecretaría, fijan las especies asociadas y los porcentajes mínimos de las mismas.</w:t>
      </w:r>
      <w:r w:rsidRPr="001A4549">
        <w:rPr>
          <w:rFonts w:ascii="Courier New" w:hAnsi="Courier New" w:cs="Courier New"/>
          <w:sz w:val="22"/>
          <w:szCs w:val="22"/>
        </w:rPr>
        <w:t> </w:t>
      </w:r>
      <w:r w:rsidRPr="001A4549">
        <w:rPr>
          <w:rFonts w:ascii="gobCL" w:hAnsi="gobCL"/>
          <w:sz w:val="22"/>
          <w:szCs w:val="22"/>
        </w:rPr>
        <w:t xml:space="preserve"> CONSULTO:</w:t>
      </w:r>
    </w:p>
    <w:p w:rsidR="001766CB" w:rsidRPr="001A4549" w:rsidRDefault="001766CB" w:rsidP="005B4DD1">
      <w:pPr>
        <w:jc w:val="both"/>
        <w:rPr>
          <w:rFonts w:ascii="gobCL" w:hAnsi="gobCL"/>
          <w:sz w:val="22"/>
          <w:szCs w:val="22"/>
        </w:rPr>
      </w:pPr>
    </w:p>
    <w:p w:rsidR="001766CB" w:rsidRPr="001A4549" w:rsidRDefault="00AC357B" w:rsidP="003B5105">
      <w:pPr>
        <w:pStyle w:val="Prrafodelista"/>
        <w:jc w:val="both"/>
        <w:rPr>
          <w:rFonts w:ascii="gobCL" w:hAnsi="gobCL"/>
          <w:sz w:val="22"/>
          <w:szCs w:val="22"/>
        </w:rPr>
      </w:pPr>
      <w:r w:rsidRPr="001A4549">
        <w:rPr>
          <w:rFonts w:ascii="gobCL" w:hAnsi="gobCL"/>
          <w:sz w:val="22"/>
          <w:szCs w:val="22"/>
        </w:rPr>
        <w:t>¿Tienen considerado perfeccionar las resoluciones N° 3200 y N° 3554 que impiden la entrada a quienes no son incumbentes?</w:t>
      </w:r>
    </w:p>
    <w:p w:rsidR="000A4DFF" w:rsidRPr="00B3244B" w:rsidRDefault="000A4DFF" w:rsidP="005B4DD1">
      <w:pPr>
        <w:jc w:val="both"/>
        <w:rPr>
          <w:rFonts w:ascii="gobCL" w:hAnsi="gobCL"/>
          <w:sz w:val="22"/>
          <w:szCs w:val="22"/>
          <w:highlight w:val="yellow"/>
        </w:rPr>
      </w:pPr>
    </w:p>
    <w:p w:rsidR="001A4549" w:rsidRPr="00767CA4" w:rsidRDefault="000A4DFF" w:rsidP="005B4DD1">
      <w:pPr>
        <w:ind w:left="708"/>
        <w:jc w:val="both"/>
        <w:rPr>
          <w:rFonts w:ascii="gobCL" w:hAnsi="gobCL"/>
          <w:b/>
          <w:color w:val="1F497D" w:themeColor="text2"/>
          <w:sz w:val="22"/>
          <w:szCs w:val="22"/>
        </w:rPr>
      </w:pPr>
      <w:r w:rsidRPr="00767CA4">
        <w:rPr>
          <w:rFonts w:ascii="gobCL" w:hAnsi="gobCL"/>
          <w:b/>
          <w:color w:val="1F497D" w:themeColor="text2"/>
          <w:sz w:val="22"/>
          <w:szCs w:val="22"/>
        </w:rPr>
        <w:t>La consulta no dice relación con aclaración d</w:t>
      </w:r>
      <w:r w:rsidR="000302F5" w:rsidRPr="00767CA4">
        <w:rPr>
          <w:rFonts w:ascii="gobCL" w:hAnsi="gobCL"/>
          <w:b/>
          <w:color w:val="1F497D" w:themeColor="text2"/>
          <w:sz w:val="22"/>
          <w:szCs w:val="22"/>
        </w:rPr>
        <w:t>e bases</w:t>
      </w:r>
      <w:r w:rsidR="001A4549" w:rsidRPr="00767CA4">
        <w:rPr>
          <w:rFonts w:ascii="gobCL" w:hAnsi="gobCL"/>
          <w:b/>
          <w:color w:val="1F497D" w:themeColor="text2"/>
          <w:sz w:val="22"/>
          <w:szCs w:val="22"/>
        </w:rPr>
        <w:t>.</w:t>
      </w:r>
    </w:p>
    <w:p w:rsidR="001A4549" w:rsidRPr="00767CA4" w:rsidRDefault="001A4549" w:rsidP="001A4549">
      <w:pPr>
        <w:ind w:left="708"/>
        <w:jc w:val="both"/>
        <w:rPr>
          <w:rFonts w:ascii="gobCL" w:hAnsi="gobCL"/>
          <w:b/>
          <w:color w:val="1F497D" w:themeColor="text2"/>
          <w:sz w:val="22"/>
          <w:szCs w:val="22"/>
        </w:rPr>
      </w:pPr>
    </w:p>
    <w:p w:rsidR="001A4549" w:rsidRPr="00767CA4" w:rsidRDefault="001A4549" w:rsidP="001A4549">
      <w:pPr>
        <w:ind w:left="708"/>
        <w:jc w:val="both"/>
        <w:rPr>
          <w:rFonts w:ascii="gobCL" w:hAnsi="gobCL"/>
          <w:b/>
          <w:color w:val="1F497D" w:themeColor="text2"/>
          <w:sz w:val="22"/>
          <w:szCs w:val="22"/>
        </w:rPr>
      </w:pPr>
      <w:r w:rsidRPr="00767CA4">
        <w:rPr>
          <w:rFonts w:ascii="gobCL" w:hAnsi="gobCL"/>
          <w:b/>
          <w:color w:val="1F497D" w:themeColor="text2"/>
          <w:sz w:val="22"/>
          <w:szCs w:val="22"/>
        </w:rPr>
        <w:t>Nada impide que nuevos actores puedan adjudicarse lotes, teniendo presente que para operar deberán cumplir con toda la normativa vigente.</w:t>
      </w:r>
    </w:p>
    <w:p w:rsidR="001A4549" w:rsidRPr="00767CA4" w:rsidRDefault="001A4549" w:rsidP="001A4549">
      <w:pPr>
        <w:jc w:val="both"/>
        <w:rPr>
          <w:rFonts w:ascii="gobCL" w:hAnsi="gobCL"/>
          <w:sz w:val="22"/>
          <w:szCs w:val="22"/>
        </w:rPr>
      </w:pPr>
    </w:p>
    <w:p w:rsidR="001766CB" w:rsidRPr="00767CA4" w:rsidRDefault="00AC357B" w:rsidP="005B4DD1">
      <w:pPr>
        <w:pStyle w:val="Prrafodelista"/>
        <w:numPr>
          <w:ilvl w:val="0"/>
          <w:numId w:val="1"/>
        </w:numPr>
        <w:jc w:val="both"/>
        <w:rPr>
          <w:rFonts w:ascii="gobCL" w:hAnsi="gobCL"/>
          <w:sz w:val="22"/>
          <w:szCs w:val="22"/>
        </w:rPr>
      </w:pPr>
      <w:r w:rsidRPr="00767CA4">
        <w:rPr>
          <w:rFonts w:ascii="gobCL" w:hAnsi="gobCL"/>
          <w:sz w:val="22"/>
          <w:szCs w:val="22"/>
        </w:rPr>
        <w:t xml:space="preserve">¿Cómo podría un nuevo actor del mundo textil, estar interesado en licitar licencias de pesca si la captura de las especies licitadas va a estar siempre restringida a especies de las que solo gozan los actuales </w:t>
      </w:r>
      <w:proofErr w:type="spellStart"/>
      <w:r w:rsidRPr="00767CA4">
        <w:rPr>
          <w:rFonts w:ascii="gobCL" w:hAnsi="gobCL"/>
          <w:sz w:val="22"/>
          <w:szCs w:val="22"/>
        </w:rPr>
        <w:t>incumbentes</w:t>
      </w:r>
      <w:proofErr w:type="spellEnd"/>
      <w:r w:rsidRPr="00767CA4">
        <w:rPr>
          <w:rFonts w:ascii="gobCL" w:hAnsi="gobCL"/>
          <w:sz w:val="22"/>
          <w:szCs w:val="22"/>
        </w:rPr>
        <w:t xml:space="preserve"> industriales, </w:t>
      </w:r>
      <w:proofErr w:type="spellStart"/>
      <w:r w:rsidRPr="00767CA4">
        <w:rPr>
          <w:rFonts w:ascii="gobCL" w:hAnsi="gobCL"/>
          <w:sz w:val="22"/>
          <w:szCs w:val="22"/>
        </w:rPr>
        <w:t>semi</w:t>
      </w:r>
      <w:proofErr w:type="spellEnd"/>
      <w:r w:rsidRPr="00767CA4">
        <w:rPr>
          <w:rFonts w:ascii="gobCL" w:hAnsi="gobCL"/>
          <w:sz w:val="22"/>
          <w:szCs w:val="22"/>
        </w:rPr>
        <w:t xml:space="preserve"> industriales o artesanales?</w:t>
      </w:r>
    </w:p>
    <w:p w:rsidR="001766CB" w:rsidRPr="00767CA4" w:rsidRDefault="001766CB" w:rsidP="005B4DD1">
      <w:pPr>
        <w:jc w:val="both"/>
        <w:rPr>
          <w:rFonts w:ascii="gobCL" w:hAnsi="gobCL"/>
          <w:sz w:val="22"/>
          <w:szCs w:val="22"/>
        </w:rPr>
      </w:pPr>
    </w:p>
    <w:p w:rsidR="000302F5" w:rsidRPr="00767CA4" w:rsidRDefault="00EB0EFA" w:rsidP="005B4DD1">
      <w:pPr>
        <w:ind w:left="708"/>
        <w:jc w:val="both"/>
        <w:rPr>
          <w:rFonts w:ascii="gobCL" w:hAnsi="gobCL"/>
          <w:b/>
          <w:color w:val="1F497D" w:themeColor="text2"/>
          <w:sz w:val="22"/>
          <w:szCs w:val="22"/>
        </w:rPr>
      </w:pPr>
      <w:r w:rsidRPr="00767CA4">
        <w:rPr>
          <w:rFonts w:ascii="gobCL" w:hAnsi="gobCL"/>
          <w:b/>
          <w:color w:val="1F497D" w:themeColor="text2"/>
          <w:sz w:val="22"/>
          <w:szCs w:val="22"/>
        </w:rPr>
        <w:t>La consulta no dice re</w:t>
      </w:r>
      <w:r w:rsidR="00B3244B" w:rsidRPr="00767CA4">
        <w:rPr>
          <w:rFonts w:ascii="gobCL" w:hAnsi="gobCL"/>
          <w:b/>
          <w:color w:val="1F497D" w:themeColor="text2"/>
          <w:sz w:val="22"/>
          <w:szCs w:val="22"/>
        </w:rPr>
        <w:t>lación con aclaración de bases.</w:t>
      </w:r>
    </w:p>
    <w:p w:rsidR="000302F5" w:rsidRPr="00767CA4" w:rsidRDefault="000302F5" w:rsidP="005B4DD1">
      <w:pPr>
        <w:jc w:val="both"/>
        <w:rPr>
          <w:rFonts w:ascii="gobCL" w:hAnsi="gobCL"/>
          <w:b/>
          <w:color w:val="1F497D" w:themeColor="text2"/>
          <w:sz w:val="22"/>
          <w:szCs w:val="22"/>
        </w:rPr>
      </w:pPr>
    </w:p>
    <w:p w:rsidR="00EB0EFA" w:rsidRPr="00767CA4" w:rsidRDefault="000302F5" w:rsidP="005B4DD1">
      <w:pPr>
        <w:ind w:left="708"/>
        <w:jc w:val="both"/>
        <w:rPr>
          <w:rFonts w:ascii="gobCL" w:hAnsi="gobCL"/>
          <w:b/>
          <w:color w:val="1F497D" w:themeColor="text2"/>
          <w:sz w:val="22"/>
          <w:szCs w:val="22"/>
        </w:rPr>
      </w:pPr>
      <w:r w:rsidRPr="00767CA4">
        <w:rPr>
          <w:rFonts w:ascii="gobCL" w:hAnsi="gobCL"/>
          <w:b/>
          <w:color w:val="1F497D" w:themeColor="text2"/>
          <w:sz w:val="22"/>
          <w:szCs w:val="22"/>
        </w:rPr>
        <w:t>En</w:t>
      </w:r>
      <w:r w:rsidR="00E200E8" w:rsidRPr="00767CA4">
        <w:rPr>
          <w:rFonts w:ascii="gobCL" w:hAnsi="gobCL"/>
          <w:b/>
          <w:color w:val="1F497D" w:themeColor="text2"/>
          <w:sz w:val="22"/>
          <w:szCs w:val="22"/>
        </w:rPr>
        <w:t xml:space="preserve"> todo</w:t>
      </w:r>
      <w:r w:rsidR="00D239BF" w:rsidRPr="00767CA4">
        <w:rPr>
          <w:rFonts w:ascii="gobCL" w:hAnsi="gobCL"/>
          <w:b/>
          <w:color w:val="1F497D" w:themeColor="text2"/>
          <w:sz w:val="22"/>
          <w:szCs w:val="22"/>
        </w:rPr>
        <w:t xml:space="preserve"> caso cad</w:t>
      </w:r>
      <w:r w:rsidRPr="00767CA4">
        <w:rPr>
          <w:rFonts w:ascii="gobCL" w:hAnsi="gobCL"/>
          <w:b/>
          <w:color w:val="1F497D" w:themeColor="text2"/>
          <w:sz w:val="22"/>
          <w:szCs w:val="22"/>
        </w:rPr>
        <w:t>a</w:t>
      </w:r>
      <w:r w:rsidR="00E200E8" w:rsidRPr="00767CA4">
        <w:rPr>
          <w:rFonts w:ascii="gobCL" w:hAnsi="gobCL"/>
          <w:b/>
          <w:color w:val="1F497D" w:themeColor="text2"/>
          <w:sz w:val="22"/>
          <w:szCs w:val="22"/>
        </w:rPr>
        <w:t xml:space="preserve"> nuevo actor</w:t>
      </w:r>
      <w:r w:rsidR="00D239BF" w:rsidRPr="00767CA4">
        <w:rPr>
          <w:rFonts w:ascii="gobCL" w:hAnsi="gobCL"/>
          <w:b/>
          <w:color w:val="1F497D" w:themeColor="text2"/>
          <w:sz w:val="22"/>
          <w:szCs w:val="22"/>
        </w:rPr>
        <w:t xml:space="preserve"> que licite licencias transables, para </w:t>
      </w:r>
      <w:r w:rsidR="003B5105" w:rsidRPr="00767CA4">
        <w:rPr>
          <w:rFonts w:ascii="gobCL" w:hAnsi="gobCL"/>
          <w:b/>
          <w:color w:val="1F497D" w:themeColor="text2"/>
          <w:sz w:val="22"/>
          <w:szCs w:val="22"/>
        </w:rPr>
        <w:t>ejercer los derechos que ellas representen</w:t>
      </w:r>
      <w:r w:rsidR="00D239BF" w:rsidRPr="00767CA4">
        <w:rPr>
          <w:rFonts w:ascii="gobCL" w:hAnsi="gobCL"/>
          <w:b/>
          <w:color w:val="1F497D" w:themeColor="text2"/>
          <w:sz w:val="22"/>
          <w:szCs w:val="22"/>
        </w:rPr>
        <w:t>,</w:t>
      </w:r>
      <w:r w:rsidR="00E200E8" w:rsidRPr="00767CA4">
        <w:rPr>
          <w:rFonts w:ascii="gobCL" w:hAnsi="gobCL"/>
          <w:b/>
          <w:color w:val="1F497D" w:themeColor="text2"/>
          <w:sz w:val="22"/>
          <w:szCs w:val="22"/>
        </w:rPr>
        <w:t xml:space="preserve"> debe respetar la normativa pesquera vigente.</w:t>
      </w:r>
    </w:p>
    <w:p w:rsidR="001766CB" w:rsidRPr="00767CA4" w:rsidRDefault="001766CB" w:rsidP="005B4DD1">
      <w:pPr>
        <w:jc w:val="both"/>
        <w:rPr>
          <w:rFonts w:ascii="gobCL" w:hAnsi="gobCL"/>
          <w:sz w:val="22"/>
          <w:szCs w:val="22"/>
        </w:rPr>
      </w:pPr>
    </w:p>
    <w:p w:rsidR="001766CB" w:rsidRPr="00767CA4" w:rsidRDefault="00AC357B" w:rsidP="005B4DD1">
      <w:pPr>
        <w:pStyle w:val="Prrafodelista"/>
        <w:numPr>
          <w:ilvl w:val="0"/>
          <w:numId w:val="1"/>
        </w:numPr>
        <w:jc w:val="both"/>
        <w:rPr>
          <w:rFonts w:ascii="gobCL" w:hAnsi="gobCL"/>
          <w:sz w:val="22"/>
          <w:szCs w:val="22"/>
        </w:rPr>
      </w:pPr>
      <w:r w:rsidRPr="00767CA4">
        <w:rPr>
          <w:rFonts w:ascii="gobCL" w:hAnsi="gobCL"/>
          <w:sz w:val="22"/>
          <w:szCs w:val="22"/>
        </w:rPr>
        <w:t>¿Cómo puede entonces un nuevo actor ajeno al mundo de las cuotas de pesca acceder un a una licencia de especies asociadas si no es comprándola o arrendándola a quienes controlan el negocio en chile gracias a esta ley o a las resoluciones mencionadas?</w:t>
      </w:r>
    </w:p>
    <w:p w:rsidR="000302F5" w:rsidRPr="00767CA4" w:rsidRDefault="000302F5" w:rsidP="005B4DD1">
      <w:pPr>
        <w:jc w:val="both"/>
        <w:rPr>
          <w:rFonts w:ascii="gobCL" w:hAnsi="gobCL"/>
          <w:sz w:val="22"/>
          <w:szCs w:val="22"/>
        </w:rPr>
      </w:pPr>
    </w:p>
    <w:p w:rsidR="000302F5" w:rsidRPr="00767CA4" w:rsidRDefault="00EB0EFA" w:rsidP="005B4DD1">
      <w:pPr>
        <w:ind w:left="708"/>
        <w:jc w:val="both"/>
        <w:rPr>
          <w:rFonts w:ascii="gobCL" w:hAnsi="gobCL"/>
          <w:b/>
          <w:color w:val="1F497D" w:themeColor="text2"/>
          <w:sz w:val="22"/>
          <w:szCs w:val="22"/>
        </w:rPr>
      </w:pPr>
      <w:r w:rsidRPr="00767CA4">
        <w:rPr>
          <w:rFonts w:ascii="gobCL" w:hAnsi="gobCL"/>
          <w:b/>
          <w:color w:val="1F497D" w:themeColor="text2"/>
          <w:sz w:val="22"/>
          <w:szCs w:val="22"/>
        </w:rPr>
        <w:t>La consulta no dice relación con aclaración de bases</w:t>
      </w:r>
      <w:r w:rsidR="00B3244B" w:rsidRPr="00767CA4">
        <w:rPr>
          <w:rFonts w:ascii="gobCL" w:hAnsi="gobCL"/>
          <w:b/>
          <w:color w:val="1F497D" w:themeColor="text2"/>
          <w:sz w:val="22"/>
          <w:szCs w:val="22"/>
        </w:rPr>
        <w:t>.</w:t>
      </w:r>
    </w:p>
    <w:p w:rsidR="000302F5" w:rsidRPr="00767CA4" w:rsidRDefault="000302F5" w:rsidP="005B4DD1">
      <w:pPr>
        <w:jc w:val="both"/>
        <w:rPr>
          <w:rFonts w:ascii="gobCL" w:hAnsi="gobCL"/>
          <w:b/>
          <w:color w:val="1F497D" w:themeColor="text2"/>
          <w:sz w:val="22"/>
          <w:szCs w:val="22"/>
        </w:rPr>
      </w:pPr>
    </w:p>
    <w:p w:rsidR="00EB0EFA" w:rsidRPr="00767CA4" w:rsidRDefault="00ED1A38" w:rsidP="005B4DD1">
      <w:pPr>
        <w:ind w:left="708"/>
        <w:jc w:val="both"/>
        <w:rPr>
          <w:rFonts w:ascii="gobCL" w:hAnsi="gobCL"/>
          <w:b/>
          <w:color w:val="1F497D" w:themeColor="text2"/>
          <w:sz w:val="22"/>
          <w:szCs w:val="22"/>
        </w:rPr>
      </w:pPr>
      <w:r>
        <w:rPr>
          <w:rFonts w:ascii="gobCL" w:hAnsi="gobCL"/>
          <w:b/>
          <w:color w:val="1F497D" w:themeColor="text2"/>
          <w:sz w:val="22"/>
          <w:szCs w:val="22"/>
        </w:rPr>
        <w:t>Además de las subastas públicas contempladas en la normativa pesquera,  l</w:t>
      </w:r>
      <w:r w:rsidR="000302F5" w:rsidRPr="00767CA4">
        <w:rPr>
          <w:rFonts w:ascii="gobCL" w:hAnsi="gobCL"/>
          <w:b/>
          <w:color w:val="1F497D" w:themeColor="text2"/>
          <w:sz w:val="22"/>
          <w:szCs w:val="22"/>
        </w:rPr>
        <w:t>as licencias transables de pesca son susceptibles de todo negocio ju</w:t>
      </w:r>
      <w:r w:rsidR="003B5105" w:rsidRPr="00767CA4">
        <w:rPr>
          <w:rFonts w:ascii="gobCL" w:hAnsi="gobCL"/>
          <w:b/>
          <w:color w:val="1F497D" w:themeColor="text2"/>
          <w:sz w:val="22"/>
          <w:szCs w:val="22"/>
        </w:rPr>
        <w:t>rídico</w:t>
      </w:r>
      <w:r w:rsidR="000302F5" w:rsidRPr="00767CA4">
        <w:rPr>
          <w:rFonts w:ascii="gobCL" w:hAnsi="gobCL"/>
          <w:b/>
          <w:color w:val="1F497D" w:themeColor="text2"/>
          <w:sz w:val="22"/>
          <w:szCs w:val="22"/>
        </w:rPr>
        <w:t>, de conformidad con el artículo 30 de la Ley General de Pesca y Acuicultura.</w:t>
      </w:r>
    </w:p>
    <w:p w:rsidR="001766CB" w:rsidRPr="00767CA4" w:rsidRDefault="001766CB" w:rsidP="005B4DD1">
      <w:pPr>
        <w:jc w:val="both"/>
        <w:rPr>
          <w:rFonts w:ascii="gobCL" w:hAnsi="gobCL"/>
          <w:sz w:val="22"/>
          <w:szCs w:val="22"/>
        </w:rPr>
      </w:pPr>
    </w:p>
    <w:p w:rsidR="001766CB" w:rsidRPr="00767CA4" w:rsidRDefault="001766CB" w:rsidP="005B4DD1">
      <w:pPr>
        <w:pStyle w:val="Prrafodelista"/>
        <w:numPr>
          <w:ilvl w:val="0"/>
          <w:numId w:val="1"/>
        </w:numPr>
        <w:jc w:val="both"/>
        <w:rPr>
          <w:rFonts w:ascii="gobCL" w:hAnsi="gobCL"/>
          <w:sz w:val="22"/>
          <w:szCs w:val="22"/>
        </w:rPr>
      </w:pPr>
      <w:r w:rsidRPr="00767CA4">
        <w:rPr>
          <w:rFonts w:ascii="gobCL" w:hAnsi="gobCL"/>
          <w:sz w:val="22"/>
          <w:szCs w:val="22"/>
        </w:rPr>
        <w:t xml:space="preserve"> ¿</w:t>
      </w:r>
      <w:r w:rsidR="00AC357B" w:rsidRPr="00767CA4">
        <w:rPr>
          <w:rFonts w:ascii="gobCL" w:hAnsi="gobCL"/>
          <w:sz w:val="22"/>
          <w:szCs w:val="22"/>
        </w:rPr>
        <w:t>La subsecretaría cuenta con licencias para otorgar a los nuevos actores y permitirles así ejercer su derecho a pescar adecuadamente?</w:t>
      </w:r>
    </w:p>
    <w:p w:rsidR="000302F5" w:rsidRPr="00767CA4" w:rsidRDefault="000302F5" w:rsidP="005B4DD1">
      <w:pPr>
        <w:jc w:val="both"/>
        <w:rPr>
          <w:rFonts w:ascii="gobCL" w:hAnsi="gobCL"/>
          <w:sz w:val="22"/>
          <w:szCs w:val="22"/>
        </w:rPr>
      </w:pPr>
    </w:p>
    <w:p w:rsidR="00A91DB0" w:rsidRDefault="00A91DB0" w:rsidP="005B4DD1">
      <w:pPr>
        <w:ind w:left="708"/>
        <w:jc w:val="both"/>
        <w:rPr>
          <w:rFonts w:ascii="gobCL" w:hAnsi="gobCL"/>
          <w:b/>
          <w:color w:val="1F497D" w:themeColor="text2"/>
          <w:sz w:val="22"/>
          <w:szCs w:val="22"/>
        </w:rPr>
      </w:pPr>
      <w:r w:rsidRPr="00767CA4">
        <w:rPr>
          <w:rFonts w:ascii="gobCL" w:hAnsi="gobCL"/>
          <w:b/>
          <w:color w:val="1F497D" w:themeColor="text2"/>
          <w:sz w:val="22"/>
          <w:szCs w:val="22"/>
        </w:rPr>
        <w:t xml:space="preserve">La Subsecretaría no cuenta con licencias transables de pesca. La manera de acceder </w:t>
      </w:r>
      <w:r w:rsidR="00ED1A38">
        <w:rPr>
          <w:rFonts w:ascii="gobCL" w:hAnsi="gobCL"/>
          <w:b/>
          <w:color w:val="1F497D" w:themeColor="text2"/>
          <w:sz w:val="22"/>
          <w:szCs w:val="22"/>
        </w:rPr>
        <w:t>a ellas</w:t>
      </w:r>
      <w:r w:rsidRPr="00767CA4">
        <w:rPr>
          <w:rFonts w:ascii="gobCL" w:hAnsi="gobCL"/>
          <w:b/>
          <w:color w:val="1F497D" w:themeColor="text2"/>
          <w:sz w:val="22"/>
          <w:szCs w:val="22"/>
        </w:rPr>
        <w:t xml:space="preserve">, de acuerdo a la legislación vigente, es por medio de las subastas públicas previstas en </w:t>
      </w:r>
      <w:r w:rsidR="00ED1A38">
        <w:rPr>
          <w:rFonts w:ascii="gobCL" w:hAnsi="gobCL"/>
          <w:b/>
          <w:color w:val="1F497D" w:themeColor="text2"/>
          <w:sz w:val="22"/>
          <w:szCs w:val="22"/>
        </w:rPr>
        <w:t>el</w:t>
      </w:r>
      <w:r w:rsidRPr="00767CA4">
        <w:rPr>
          <w:rFonts w:ascii="gobCL" w:hAnsi="gobCL"/>
          <w:b/>
          <w:color w:val="1F497D" w:themeColor="text2"/>
          <w:sz w:val="22"/>
          <w:szCs w:val="22"/>
        </w:rPr>
        <w:t xml:space="preserve"> </w:t>
      </w:r>
      <w:r w:rsidR="000302F5" w:rsidRPr="00767CA4">
        <w:rPr>
          <w:rFonts w:ascii="gobCL" w:hAnsi="gobCL"/>
          <w:b/>
          <w:color w:val="1F497D" w:themeColor="text2"/>
          <w:sz w:val="22"/>
          <w:szCs w:val="22"/>
        </w:rPr>
        <w:t>ar</w:t>
      </w:r>
      <w:r w:rsidR="000302F5" w:rsidRPr="005B4DD1">
        <w:rPr>
          <w:rFonts w:ascii="gobCL" w:hAnsi="gobCL"/>
          <w:b/>
          <w:color w:val="1F497D" w:themeColor="text2"/>
          <w:sz w:val="22"/>
          <w:szCs w:val="22"/>
        </w:rPr>
        <w:t xml:space="preserve">tículo 27 de la Ley General de Pesca y Acuicultura </w:t>
      </w:r>
      <w:r w:rsidR="00ED1A38">
        <w:rPr>
          <w:rFonts w:ascii="gobCL" w:hAnsi="gobCL"/>
          <w:b/>
          <w:color w:val="1F497D" w:themeColor="text2"/>
          <w:sz w:val="22"/>
          <w:szCs w:val="22"/>
        </w:rPr>
        <w:t>y/o en  el</w:t>
      </w:r>
      <w:r w:rsidR="000302F5" w:rsidRPr="005B4DD1">
        <w:rPr>
          <w:rFonts w:ascii="gobCL" w:hAnsi="gobCL"/>
          <w:b/>
          <w:color w:val="1F497D" w:themeColor="text2"/>
          <w:sz w:val="22"/>
          <w:szCs w:val="22"/>
        </w:rPr>
        <w:t xml:space="preserve"> artículo tercero transitorio de la Ley N° 20.</w:t>
      </w:r>
      <w:r w:rsidR="00174095" w:rsidRPr="005B4DD1">
        <w:rPr>
          <w:rFonts w:ascii="gobCL" w:hAnsi="gobCL"/>
          <w:b/>
          <w:color w:val="1F497D" w:themeColor="text2"/>
          <w:sz w:val="22"/>
          <w:szCs w:val="22"/>
        </w:rPr>
        <w:t>657</w:t>
      </w:r>
      <w:r w:rsidR="000302F5" w:rsidRPr="005B4DD1">
        <w:rPr>
          <w:rFonts w:ascii="gobCL" w:hAnsi="gobCL"/>
          <w:b/>
          <w:color w:val="1F497D" w:themeColor="text2"/>
          <w:sz w:val="22"/>
          <w:szCs w:val="22"/>
        </w:rPr>
        <w:t xml:space="preserve"> de 2013</w:t>
      </w:r>
      <w:r>
        <w:rPr>
          <w:rFonts w:ascii="gobCL" w:hAnsi="gobCL"/>
          <w:b/>
          <w:color w:val="1F497D" w:themeColor="text2"/>
          <w:sz w:val="22"/>
          <w:szCs w:val="22"/>
        </w:rPr>
        <w:t xml:space="preserve">. </w:t>
      </w:r>
    </w:p>
    <w:p w:rsidR="00A91DB0" w:rsidRDefault="00A91DB0" w:rsidP="005B4DD1">
      <w:pPr>
        <w:ind w:left="708"/>
        <w:jc w:val="both"/>
        <w:rPr>
          <w:rFonts w:ascii="gobCL" w:hAnsi="gobCL"/>
          <w:b/>
          <w:color w:val="1F497D" w:themeColor="text2"/>
          <w:sz w:val="22"/>
          <w:szCs w:val="22"/>
        </w:rPr>
      </w:pPr>
    </w:p>
    <w:p w:rsidR="00A91DB0" w:rsidRPr="005B4DD1" w:rsidRDefault="00A91DB0" w:rsidP="00A91DB0">
      <w:pPr>
        <w:ind w:left="708"/>
        <w:jc w:val="both"/>
        <w:rPr>
          <w:rFonts w:ascii="gobCL" w:hAnsi="gobCL"/>
          <w:b/>
          <w:color w:val="1F497D" w:themeColor="text2"/>
          <w:sz w:val="22"/>
          <w:szCs w:val="22"/>
        </w:rPr>
      </w:pPr>
      <w:r>
        <w:rPr>
          <w:rFonts w:ascii="gobCL" w:hAnsi="gobCL"/>
          <w:b/>
          <w:color w:val="1F497D" w:themeColor="text2"/>
          <w:sz w:val="22"/>
          <w:szCs w:val="22"/>
        </w:rPr>
        <w:t xml:space="preserve">Además, las licencias transables de pesca son susceptibles de todo tipo de negocio jurídico, de conformidad con lo dispuesto en el artículo </w:t>
      </w:r>
      <w:r w:rsidRPr="00A91DB0">
        <w:rPr>
          <w:rFonts w:ascii="gobCL" w:hAnsi="gobCL"/>
          <w:b/>
          <w:color w:val="1F497D" w:themeColor="text2"/>
          <w:sz w:val="22"/>
          <w:szCs w:val="22"/>
        </w:rPr>
        <w:t>30 de la Ley General de Pesca y Acuicultura.</w:t>
      </w:r>
    </w:p>
    <w:p w:rsidR="001766CB" w:rsidRPr="005B4DD1" w:rsidRDefault="001766CB" w:rsidP="005B4DD1">
      <w:pPr>
        <w:jc w:val="both"/>
        <w:rPr>
          <w:rFonts w:ascii="gobCL" w:hAnsi="gobCL"/>
          <w:sz w:val="22"/>
          <w:szCs w:val="22"/>
        </w:rPr>
      </w:pPr>
    </w:p>
    <w:p w:rsidR="001766CB" w:rsidRPr="005B4DD1" w:rsidRDefault="001766CB" w:rsidP="005B4DD1">
      <w:pPr>
        <w:pStyle w:val="Prrafodelista"/>
        <w:numPr>
          <w:ilvl w:val="0"/>
          <w:numId w:val="1"/>
        </w:numPr>
        <w:jc w:val="both"/>
        <w:rPr>
          <w:rFonts w:ascii="gobCL" w:hAnsi="gobCL"/>
          <w:sz w:val="22"/>
          <w:szCs w:val="22"/>
        </w:rPr>
      </w:pPr>
      <w:r w:rsidRPr="005B4DD1">
        <w:rPr>
          <w:rFonts w:ascii="gobCL" w:hAnsi="gobCL"/>
          <w:sz w:val="22"/>
          <w:szCs w:val="22"/>
        </w:rPr>
        <w:t>¿</w:t>
      </w:r>
      <w:r w:rsidR="00AC357B" w:rsidRPr="005B4DD1">
        <w:rPr>
          <w:rFonts w:ascii="gobCL" w:hAnsi="gobCL"/>
          <w:sz w:val="22"/>
          <w:szCs w:val="22"/>
        </w:rPr>
        <w:t>Sobre, a quién se le debe comprar o arrendar una licencia de especies asociadas ustedes han solicitado el pronunciamiento de expertos en libre competencia o a la propia fiscalía nacional económica?</w:t>
      </w:r>
    </w:p>
    <w:p w:rsidR="001766CB" w:rsidRPr="005B4DD1" w:rsidRDefault="001766CB" w:rsidP="005B4DD1">
      <w:pPr>
        <w:jc w:val="both"/>
        <w:rPr>
          <w:rFonts w:ascii="gobCL" w:hAnsi="gobCL"/>
          <w:sz w:val="22"/>
          <w:szCs w:val="22"/>
        </w:rPr>
      </w:pPr>
    </w:p>
    <w:p w:rsidR="009514E9" w:rsidRPr="005B4DD1" w:rsidRDefault="009514E9" w:rsidP="005B4DD1">
      <w:pPr>
        <w:ind w:left="708"/>
        <w:jc w:val="both"/>
        <w:rPr>
          <w:rFonts w:ascii="gobCL" w:hAnsi="gobCL"/>
          <w:b/>
          <w:color w:val="1F497D" w:themeColor="text2"/>
          <w:sz w:val="22"/>
          <w:szCs w:val="22"/>
        </w:rPr>
      </w:pPr>
      <w:r w:rsidRPr="005B4DD1">
        <w:rPr>
          <w:rFonts w:ascii="gobCL" w:hAnsi="gobCL"/>
          <w:b/>
          <w:color w:val="1F497D" w:themeColor="text2"/>
          <w:sz w:val="22"/>
          <w:szCs w:val="22"/>
        </w:rPr>
        <w:t>La consulta no dice relación con aclaración de bases</w:t>
      </w:r>
      <w:r w:rsidR="00A91DB0">
        <w:rPr>
          <w:rFonts w:ascii="gobCL" w:hAnsi="gobCL"/>
          <w:b/>
          <w:color w:val="1F497D" w:themeColor="text2"/>
          <w:sz w:val="22"/>
          <w:szCs w:val="22"/>
        </w:rPr>
        <w:t>. Para estos efectos, consul</w:t>
      </w:r>
      <w:r w:rsidR="00DD3216">
        <w:rPr>
          <w:rFonts w:ascii="gobCL" w:hAnsi="gobCL"/>
          <w:b/>
          <w:color w:val="1F497D" w:themeColor="text2"/>
          <w:sz w:val="22"/>
          <w:szCs w:val="22"/>
        </w:rPr>
        <w:t>t</w:t>
      </w:r>
      <w:r w:rsidR="00A91DB0">
        <w:rPr>
          <w:rFonts w:ascii="gobCL" w:hAnsi="gobCL"/>
          <w:b/>
          <w:color w:val="1F497D" w:themeColor="text2"/>
          <w:sz w:val="22"/>
          <w:szCs w:val="22"/>
        </w:rPr>
        <w:t xml:space="preserve">ar el Registro de Licencias Transables de Pesca, disponible en el sitio de dominio electrónico de esta Subsecretaría, www.subpesca.cl </w:t>
      </w:r>
    </w:p>
    <w:p w:rsidR="001766CB" w:rsidRPr="005B4DD1" w:rsidRDefault="001766CB" w:rsidP="005B4DD1">
      <w:pPr>
        <w:jc w:val="both"/>
        <w:rPr>
          <w:rFonts w:ascii="gobCL" w:hAnsi="gobCL"/>
          <w:sz w:val="22"/>
          <w:szCs w:val="22"/>
        </w:rPr>
      </w:pPr>
    </w:p>
    <w:p w:rsidR="001766CB" w:rsidRPr="005B4DD1" w:rsidRDefault="001766CB" w:rsidP="005B4DD1">
      <w:pPr>
        <w:pStyle w:val="Prrafodelista"/>
        <w:numPr>
          <w:ilvl w:val="0"/>
          <w:numId w:val="1"/>
        </w:numPr>
        <w:jc w:val="both"/>
        <w:rPr>
          <w:rFonts w:ascii="gobCL" w:hAnsi="gobCL"/>
          <w:sz w:val="22"/>
          <w:szCs w:val="22"/>
        </w:rPr>
      </w:pPr>
      <w:r w:rsidRPr="005B4DD1">
        <w:rPr>
          <w:rFonts w:ascii="gobCL" w:hAnsi="gobCL"/>
          <w:sz w:val="22"/>
          <w:szCs w:val="22"/>
        </w:rPr>
        <w:lastRenderedPageBreak/>
        <w:t>¿</w:t>
      </w:r>
      <w:r w:rsidR="00AC357B" w:rsidRPr="005B4DD1">
        <w:rPr>
          <w:rFonts w:ascii="gobCL" w:hAnsi="gobCL"/>
          <w:sz w:val="22"/>
          <w:szCs w:val="22"/>
        </w:rPr>
        <w:t>Qué ocurrirá con aquellos nuevos actores adjudicatarios que no consigan obtener una licencia de especies asociadas? ¿podrán ser autorizados para poder pescar o esto será impedimento para realizar el esfuerzo pesquero?</w:t>
      </w:r>
    </w:p>
    <w:p w:rsidR="009514E9" w:rsidRPr="005B4DD1" w:rsidRDefault="009514E9" w:rsidP="005B4DD1">
      <w:pPr>
        <w:jc w:val="both"/>
        <w:rPr>
          <w:rFonts w:ascii="gobCL" w:hAnsi="gobCL"/>
          <w:b/>
          <w:sz w:val="22"/>
          <w:szCs w:val="22"/>
        </w:rPr>
      </w:pPr>
    </w:p>
    <w:p w:rsidR="00ED1A38" w:rsidRDefault="009514E9" w:rsidP="00ED1A38">
      <w:pPr>
        <w:ind w:left="708" w:firstLine="12"/>
        <w:jc w:val="both"/>
        <w:rPr>
          <w:rFonts w:ascii="gobCL" w:hAnsi="gobCL"/>
          <w:b/>
          <w:color w:val="1F497D" w:themeColor="text2"/>
          <w:sz w:val="22"/>
          <w:szCs w:val="22"/>
        </w:rPr>
      </w:pPr>
      <w:r w:rsidRPr="005B4DD1">
        <w:rPr>
          <w:rFonts w:ascii="gobCL" w:hAnsi="gobCL"/>
          <w:b/>
          <w:color w:val="1F497D" w:themeColor="text2"/>
          <w:sz w:val="22"/>
          <w:szCs w:val="22"/>
        </w:rPr>
        <w:t>La consulta no dice re</w:t>
      </w:r>
      <w:r w:rsidR="00B3244B">
        <w:rPr>
          <w:rFonts w:ascii="gobCL" w:hAnsi="gobCL"/>
          <w:b/>
          <w:color w:val="1F497D" w:themeColor="text2"/>
          <w:sz w:val="22"/>
          <w:szCs w:val="22"/>
        </w:rPr>
        <w:t>lación con aclaración de bases</w:t>
      </w:r>
      <w:r w:rsidR="00A91DB0">
        <w:rPr>
          <w:rFonts w:ascii="gobCL" w:hAnsi="gobCL"/>
          <w:b/>
          <w:color w:val="1F497D" w:themeColor="text2"/>
          <w:sz w:val="22"/>
          <w:szCs w:val="22"/>
        </w:rPr>
        <w:t xml:space="preserve">. </w:t>
      </w:r>
    </w:p>
    <w:p w:rsidR="00ED1A38" w:rsidRDefault="00ED1A38" w:rsidP="00ED1A38">
      <w:pPr>
        <w:ind w:left="708" w:firstLine="12"/>
        <w:jc w:val="both"/>
        <w:rPr>
          <w:rFonts w:ascii="gobCL" w:hAnsi="gobCL"/>
          <w:b/>
          <w:color w:val="1F497D" w:themeColor="text2"/>
          <w:sz w:val="22"/>
          <w:szCs w:val="22"/>
        </w:rPr>
      </w:pPr>
    </w:p>
    <w:p w:rsidR="009514E9" w:rsidRDefault="00ED1A38" w:rsidP="00ED1A38">
      <w:pPr>
        <w:ind w:left="708" w:firstLine="12"/>
        <w:jc w:val="both"/>
        <w:rPr>
          <w:rFonts w:ascii="gobCL" w:hAnsi="gobCL"/>
          <w:b/>
          <w:color w:val="1F497D" w:themeColor="text2"/>
          <w:sz w:val="22"/>
          <w:szCs w:val="22"/>
        </w:rPr>
      </w:pPr>
      <w:r>
        <w:rPr>
          <w:rFonts w:ascii="gobCL" w:hAnsi="gobCL"/>
          <w:b/>
          <w:color w:val="1F497D" w:themeColor="text2"/>
          <w:sz w:val="22"/>
          <w:szCs w:val="22"/>
        </w:rPr>
        <w:t>C</w:t>
      </w:r>
      <w:r w:rsidRPr="00767CA4">
        <w:rPr>
          <w:rFonts w:ascii="gobCL" w:hAnsi="gobCL"/>
          <w:b/>
          <w:color w:val="1F497D" w:themeColor="text2"/>
          <w:sz w:val="22"/>
          <w:szCs w:val="22"/>
        </w:rPr>
        <w:t>ada nuevo actor que licite licencias transables, para ejercer los derechos que ellas representen, debe respetar la normativa pesquera vigente</w:t>
      </w:r>
      <w:r w:rsidR="00CE3015">
        <w:rPr>
          <w:rFonts w:ascii="gobCL" w:hAnsi="gobCL"/>
          <w:b/>
          <w:color w:val="1F497D" w:themeColor="text2"/>
          <w:sz w:val="22"/>
          <w:szCs w:val="22"/>
        </w:rPr>
        <w:t>.</w:t>
      </w:r>
    </w:p>
    <w:p w:rsidR="00ED1A38" w:rsidRPr="005B4DD1" w:rsidRDefault="00ED1A38" w:rsidP="00ED1A38">
      <w:pPr>
        <w:ind w:left="708" w:firstLine="12"/>
        <w:jc w:val="both"/>
        <w:rPr>
          <w:rFonts w:ascii="gobCL" w:hAnsi="gobCL"/>
          <w:sz w:val="22"/>
          <w:szCs w:val="22"/>
        </w:rPr>
      </w:pPr>
    </w:p>
    <w:p w:rsidR="001766CB" w:rsidRPr="00ED1A38" w:rsidRDefault="001766CB" w:rsidP="005B4DD1">
      <w:pPr>
        <w:pStyle w:val="Prrafodelista"/>
        <w:numPr>
          <w:ilvl w:val="0"/>
          <w:numId w:val="1"/>
        </w:numPr>
        <w:jc w:val="both"/>
        <w:rPr>
          <w:rFonts w:ascii="gobCL" w:hAnsi="gobCL"/>
          <w:sz w:val="22"/>
          <w:szCs w:val="22"/>
        </w:rPr>
      </w:pPr>
      <w:r w:rsidRPr="00ED1A38">
        <w:rPr>
          <w:rFonts w:ascii="gobCL" w:hAnsi="gobCL"/>
          <w:sz w:val="22"/>
          <w:szCs w:val="22"/>
        </w:rPr>
        <w:t>¿</w:t>
      </w:r>
      <w:r w:rsidR="00AC357B" w:rsidRPr="00ED1A38">
        <w:rPr>
          <w:rFonts w:ascii="gobCL" w:hAnsi="gobCL"/>
          <w:sz w:val="22"/>
          <w:szCs w:val="22"/>
        </w:rPr>
        <w:t xml:space="preserve">En el caso de los armadores artesanales que cuentan con cuotas </w:t>
      </w:r>
      <w:r w:rsidR="00CE3015" w:rsidRPr="00ED1A38">
        <w:rPr>
          <w:rFonts w:ascii="gobCL" w:hAnsi="gobCL"/>
          <w:sz w:val="22"/>
          <w:szCs w:val="22"/>
        </w:rPr>
        <w:t>RAE</w:t>
      </w:r>
      <w:r w:rsidR="00AC357B" w:rsidRPr="00ED1A38">
        <w:rPr>
          <w:rFonts w:ascii="gobCL" w:hAnsi="gobCL"/>
          <w:sz w:val="22"/>
          <w:szCs w:val="22"/>
        </w:rPr>
        <w:t xml:space="preserve"> de especies asociadas al industrial, pueden realizar la pesca sin contar con licencias de las especies asociadas o deberán obtener licencias transables también?</w:t>
      </w:r>
    </w:p>
    <w:p w:rsidR="009514E9" w:rsidRPr="005B4DD1" w:rsidRDefault="009514E9" w:rsidP="005B4DD1">
      <w:pPr>
        <w:jc w:val="both"/>
        <w:rPr>
          <w:rFonts w:ascii="gobCL" w:hAnsi="gobCL"/>
          <w:b/>
          <w:sz w:val="22"/>
          <w:szCs w:val="22"/>
        </w:rPr>
      </w:pPr>
    </w:p>
    <w:p w:rsidR="00DD3216" w:rsidRDefault="00DD3216" w:rsidP="00DD3216">
      <w:pPr>
        <w:ind w:left="708"/>
        <w:jc w:val="both"/>
        <w:rPr>
          <w:rFonts w:ascii="gobCL" w:hAnsi="gobCL"/>
          <w:b/>
          <w:color w:val="1F497D" w:themeColor="text2"/>
          <w:sz w:val="22"/>
          <w:szCs w:val="22"/>
        </w:rPr>
      </w:pPr>
      <w:r>
        <w:rPr>
          <w:rFonts w:ascii="gobCL" w:hAnsi="gobCL"/>
          <w:b/>
          <w:color w:val="1F497D" w:themeColor="text2"/>
          <w:sz w:val="22"/>
          <w:szCs w:val="22"/>
        </w:rPr>
        <w:t>Sí,</w:t>
      </w:r>
      <w:r w:rsidR="00D85362">
        <w:rPr>
          <w:rFonts w:ascii="gobCL" w:hAnsi="gobCL"/>
          <w:b/>
          <w:color w:val="1F497D" w:themeColor="text2"/>
          <w:sz w:val="22"/>
          <w:szCs w:val="22"/>
        </w:rPr>
        <w:t xml:space="preserve">  los armadores artesanales pueden realizar pesca sin contar con LTP de las especies asociadas en la medida que cuente con cuota RAE.</w:t>
      </w:r>
    </w:p>
    <w:p w:rsidR="001766CB" w:rsidRPr="005B4DD1" w:rsidRDefault="001766CB" w:rsidP="005B4DD1">
      <w:pPr>
        <w:jc w:val="both"/>
        <w:rPr>
          <w:rFonts w:ascii="gobCL" w:hAnsi="gobCL"/>
          <w:sz w:val="22"/>
          <w:szCs w:val="22"/>
        </w:rPr>
      </w:pPr>
    </w:p>
    <w:p w:rsidR="001766CB" w:rsidRPr="005B4DD1" w:rsidRDefault="00AC357B" w:rsidP="00ED1A38">
      <w:pPr>
        <w:pStyle w:val="Prrafodelista"/>
        <w:numPr>
          <w:ilvl w:val="0"/>
          <w:numId w:val="1"/>
        </w:numPr>
        <w:jc w:val="both"/>
        <w:rPr>
          <w:rFonts w:ascii="gobCL" w:hAnsi="gobCL"/>
          <w:sz w:val="22"/>
          <w:szCs w:val="22"/>
        </w:rPr>
      </w:pPr>
      <w:r w:rsidRPr="005B4DD1">
        <w:rPr>
          <w:rFonts w:ascii="gobCL" w:hAnsi="gobCL"/>
          <w:sz w:val="22"/>
          <w:szCs w:val="22"/>
        </w:rPr>
        <w:t xml:space="preserve"> ¿Una embarcación artesanal puede pescar lo licitado vía </w:t>
      </w:r>
      <w:proofErr w:type="spellStart"/>
      <w:r w:rsidRPr="005B4DD1">
        <w:rPr>
          <w:rFonts w:ascii="gobCL" w:hAnsi="gobCL"/>
          <w:sz w:val="22"/>
          <w:szCs w:val="22"/>
        </w:rPr>
        <w:t>ltp</w:t>
      </w:r>
      <w:proofErr w:type="spellEnd"/>
      <w:r w:rsidRPr="005B4DD1">
        <w:rPr>
          <w:rFonts w:ascii="gobCL" w:hAnsi="gobCL"/>
          <w:sz w:val="22"/>
          <w:szCs w:val="22"/>
        </w:rPr>
        <w:t xml:space="preserve"> b dentro de las cinco millas, si es que en esa </w:t>
      </w:r>
      <w:proofErr w:type="spellStart"/>
      <w:r w:rsidRPr="005B4DD1">
        <w:rPr>
          <w:rFonts w:ascii="gobCL" w:hAnsi="gobCL"/>
          <w:sz w:val="22"/>
          <w:szCs w:val="22"/>
        </w:rPr>
        <w:t>macrozona</w:t>
      </w:r>
      <w:proofErr w:type="spellEnd"/>
      <w:r w:rsidRPr="005B4DD1">
        <w:rPr>
          <w:rFonts w:ascii="gobCL" w:hAnsi="gobCL"/>
          <w:sz w:val="22"/>
          <w:szCs w:val="22"/>
        </w:rPr>
        <w:t>?</w:t>
      </w:r>
    </w:p>
    <w:p w:rsidR="007C2677" w:rsidRPr="005B4DD1" w:rsidRDefault="007C2677" w:rsidP="005B4DD1">
      <w:pPr>
        <w:jc w:val="both"/>
        <w:rPr>
          <w:rFonts w:ascii="gobCL" w:hAnsi="gobCL"/>
          <w:sz w:val="22"/>
          <w:szCs w:val="22"/>
        </w:rPr>
      </w:pPr>
    </w:p>
    <w:p w:rsidR="00B3244B" w:rsidRDefault="00B3244B" w:rsidP="005B4DD1">
      <w:pPr>
        <w:ind w:left="708"/>
        <w:jc w:val="both"/>
        <w:rPr>
          <w:rFonts w:ascii="gobCL" w:hAnsi="gobCL"/>
          <w:b/>
          <w:color w:val="1F497D" w:themeColor="text2"/>
          <w:sz w:val="22"/>
          <w:szCs w:val="22"/>
        </w:rPr>
      </w:pPr>
      <w:r>
        <w:rPr>
          <w:rFonts w:ascii="gobCL" w:hAnsi="gobCL"/>
          <w:b/>
          <w:color w:val="1F497D" w:themeColor="text2"/>
          <w:sz w:val="22"/>
          <w:szCs w:val="22"/>
        </w:rPr>
        <w:t xml:space="preserve">No, </w:t>
      </w:r>
      <w:r w:rsidR="00AE712D">
        <w:rPr>
          <w:rFonts w:ascii="gobCL" w:hAnsi="gobCL"/>
          <w:b/>
          <w:color w:val="1F497D" w:themeColor="text2"/>
          <w:sz w:val="22"/>
          <w:szCs w:val="22"/>
        </w:rPr>
        <w:t xml:space="preserve">a </w:t>
      </w:r>
      <w:r w:rsidR="007C2677" w:rsidRPr="005B4DD1">
        <w:rPr>
          <w:rFonts w:ascii="gobCL" w:hAnsi="gobCL"/>
          <w:b/>
          <w:color w:val="1F497D" w:themeColor="text2"/>
          <w:sz w:val="22"/>
          <w:szCs w:val="22"/>
        </w:rPr>
        <w:t xml:space="preserve">las licencias transables de pesca se le aplica la normativa industrial, por lo que sus titulares pueden operar </w:t>
      </w:r>
      <w:r w:rsidR="00AE712D">
        <w:rPr>
          <w:rFonts w:ascii="gobCL" w:hAnsi="gobCL"/>
          <w:b/>
          <w:color w:val="1F497D" w:themeColor="text2"/>
          <w:sz w:val="22"/>
          <w:szCs w:val="22"/>
        </w:rPr>
        <w:t>en</w:t>
      </w:r>
      <w:r w:rsidR="007C2677" w:rsidRPr="005B4DD1">
        <w:rPr>
          <w:rFonts w:ascii="gobCL" w:hAnsi="gobCL"/>
          <w:b/>
          <w:color w:val="1F497D" w:themeColor="text2"/>
          <w:sz w:val="22"/>
          <w:szCs w:val="22"/>
        </w:rPr>
        <w:t xml:space="preserve"> la unidad de pesquería respectiva, pero no pueden operar dentro de las 5 millas reservadas para el sector artesanal.</w:t>
      </w:r>
    </w:p>
    <w:p w:rsidR="00B3244B" w:rsidRDefault="00B3244B" w:rsidP="005B4DD1">
      <w:pPr>
        <w:ind w:left="708"/>
        <w:jc w:val="both"/>
        <w:rPr>
          <w:rFonts w:ascii="gobCL" w:hAnsi="gobCL"/>
          <w:b/>
          <w:color w:val="1F497D" w:themeColor="text2"/>
          <w:sz w:val="22"/>
          <w:szCs w:val="22"/>
        </w:rPr>
      </w:pPr>
    </w:p>
    <w:p w:rsidR="00AE712D" w:rsidRDefault="007C2677" w:rsidP="005B4DD1">
      <w:pPr>
        <w:ind w:left="708"/>
        <w:jc w:val="both"/>
        <w:rPr>
          <w:rFonts w:ascii="gobCL" w:hAnsi="gobCL"/>
          <w:b/>
          <w:color w:val="1F497D" w:themeColor="text2"/>
          <w:sz w:val="22"/>
          <w:szCs w:val="22"/>
        </w:rPr>
      </w:pPr>
      <w:r w:rsidRPr="005B4DD1">
        <w:rPr>
          <w:rFonts w:ascii="gobCL" w:hAnsi="gobCL"/>
          <w:b/>
          <w:color w:val="1F497D" w:themeColor="text2"/>
          <w:sz w:val="22"/>
          <w:szCs w:val="22"/>
        </w:rPr>
        <w:t>Con todo, si un titular de</w:t>
      </w:r>
      <w:r w:rsidR="004433DF">
        <w:rPr>
          <w:rFonts w:ascii="gobCL" w:hAnsi="gobCL"/>
          <w:b/>
          <w:color w:val="1F497D" w:themeColor="text2"/>
          <w:sz w:val="22"/>
          <w:szCs w:val="22"/>
        </w:rPr>
        <w:t>l LTP cede parte o el total de l</w:t>
      </w:r>
      <w:r w:rsidRPr="005B4DD1">
        <w:rPr>
          <w:rFonts w:ascii="gobCL" w:hAnsi="gobCL"/>
          <w:b/>
          <w:color w:val="1F497D" w:themeColor="text2"/>
          <w:sz w:val="22"/>
          <w:szCs w:val="22"/>
        </w:rPr>
        <w:t>as toneladas que ella representa a un armador artesanal</w:t>
      </w:r>
      <w:r w:rsidR="00AE712D">
        <w:rPr>
          <w:rFonts w:ascii="gobCL" w:hAnsi="gobCL"/>
          <w:b/>
          <w:color w:val="1F497D" w:themeColor="text2"/>
          <w:sz w:val="22"/>
          <w:szCs w:val="22"/>
        </w:rPr>
        <w:t xml:space="preserve"> o a </w:t>
      </w:r>
      <w:r w:rsidR="006239AC">
        <w:rPr>
          <w:rFonts w:ascii="gobCL" w:hAnsi="gobCL"/>
          <w:b/>
          <w:color w:val="1F497D" w:themeColor="text2"/>
          <w:sz w:val="22"/>
          <w:szCs w:val="22"/>
        </w:rPr>
        <w:t>él mismo,</w:t>
      </w:r>
      <w:r w:rsidR="00B3244B">
        <w:rPr>
          <w:rFonts w:ascii="gobCL" w:hAnsi="gobCL"/>
          <w:b/>
          <w:color w:val="1F497D" w:themeColor="text2"/>
          <w:sz w:val="22"/>
          <w:szCs w:val="22"/>
        </w:rPr>
        <w:t xml:space="preserve"> si tiene dicha calidad</w:t>
      </w:r>
      <w:r w:rsidR="006239AC">
        <w:rPr>
          <w:rFonts w:ascii="gobCL" w:hAnsi="gobCL"/>
          <w:b/>
          <w:color w:val="1F497D" w:themeColor="text2"/>
          <w:sz w:val="22"/>
          <w:szCs w:val="22"/>
        </w:rPr>
        <w:t>, é</w:t>
      </w:r>
      <w:r w:rsidRPr="005B4DD1">
        <w:rPr>
          <w:rFonts w:ascii="gobCL" w:hAnsi="gobCL"/>
          <w:b/>
          <w:color w:val="1F497D" w:themeColor="text2"/>
          <w:sz w:val="22"/>
          <w:szCs w:val="22"/>
        </w:rPr>
        <w:t>ste puede operar dentro de las 5 millas pero solo en la región donde se encuentre inscrito de acuerdo a su Registro Pesquero Artesan</w:t>
      </w:r>
      <w:r w:rsidR="00DA7755">
        <w:rPr>
          <w:rFonts w:ascii="gobCL" w:hAnsi="gobCL"/>
          <w:b/>
          <w:color w:val="1F497D" w:themeColor="text2"/>
          <w:sz w:val="22"/>
          <w:szCs w:val="22"/>
        </w:rPr>
        <w:t xml:space="preserve">al vigente. </w:t>
      </w:r>
    </w:p>
    <w:p w:rsidR="00AE712D" w:rsidRDefault="00AE712D" w:rsidP="005B4DD1">
      <w:pPr>
        <w:ind w:left="708"/>
        <w:jc w:val="both"/>
        <w:rPr>
          <w:rFonts w:ascii="gobCL" w:hAnsi="gobCL"/>
          <w:b/>
          <w:color w:val="1F497D" w:themeColor="text2"/>
          <w:sz w:val="22"/>
          <w:szCs w:val="22"/>
        </w:rPr>
      </w:pPr>
    </w:p>
    <w:p w:rsidR="007C2677" w:rsidRDefault="00DA7755" w:rsidP="005B4DD1">
      <w:pPr>
        <w:ind w:left="708"/>
        <w:jc w:val="both"/>
        <w:rPr>
          <w:rFonts w:ascii="gobCL" w:hAnsi="gobCL"/>
          <w:b/>
          <w:color w:val="1F497D" w:themeColor="text2"/>
          <w:sz w:val="22"/>
          <w:szCs w:val="22"/>
        </w:rPr>
      </w:pPr>
      <w:r>
        <w:rPr>
          <w:rFonts w:ascii="gobCL" w:hAnsi="gobCL"/>
          <w:b/>
          <w:color w:val="1F497D" w:themeColor="text2"/>
          <w:sz w:val="22"/>
          <w:szCs w:val="22"/>
        </w:rPr>
        <w:t xml:space="preserve">Para estos efectos, </w:t>
      </w:r>
      <w:r w:rsidR="004433DF">
        <w:rPr>
          <w:rFonts w:ascii="gobCL" w:hAnsi="gobCL"/>
          <w:b/>
          <w:color w:val="1F497D" w:themeColor="text2"/>
          <w:sz w:val="22"/>
          <w:szCs w:val="22"/>
        </w:rPr>
        <w:t>de</w:t>
      </w:r>
      <w:r>
        <w:rPr>
          <w:rFonts w:ascii="gobCL" w:hAnsi="gobCL"/>
          <w:b/>
          <w:color w:val="1F497D" w:themeColor="text2"/>
          <w:sz w:val="22"/>
          <w:szCs w:val="22"/>
        </w:rPr>
        <w:t>berá</w:t>
      </w:r>
      <w:r w:rsidR="004433DF">
        <w:rPr>
          <w:rFonts w:ascii="gobCL" w:hAnsi="gobCL"/>
          <w:b/>
          <w:color w:val="1F497D" w:themeColor="text2"/>
          <w:sz w:val="22"/>
          <w:szCs w:val="22"/>
        </w:rPr>
        <w:t xml:space="preserve"> inscribir</w:t>
      </w:r>
      <w:r w:rsidR="007C2677" w:rsidRPr="005B4DD1">
        <w:rPr>
          <w:rFonts w:ascii="gobCL" w:hAnsi="gobCL"/>
          <w:b/>
          <w:color w:val="1F497D" w:themeColor="text2"/>
          <w:sz w:val="22"/>
          <w:szCs w:val="22"/>
        </w:rPr>
        <w:t xml:space="preserve"> su embarcación en el registro del artículo 29 </w:t>
      </w:r>
      <w:r>
        <w:rPr>
          <w:rFonts w:ascii="gobCL" w:hAnsi="gobCL"/>
          <w:b/>
          <w:color w:val="1F497D" w:themeColor="text2"/>
          <w:sz w:val="22"/>
          <w:szCs w:val="22"/>
        </w:rPr>
        <w:t>a cargo d</w:t>
      </w:r>
      <w:r w:rsidR="007C2677" w:rsidRPr="005B4DD1">
        <w:rPr>
          <w:rFonts w:ascii="gobCL" w:hAnsi="gobCL"/>
          <w:b/>
          <w:color w:val="1F497D" w:themeColor="text2"/>
          <w:sz w:val="22"/>
          <w:szCs w:val="22"/>
        </w:rPr>
        <w:t xml:space="preserve">el Servicio Nacional de Pesca y Acuicultura y certificar sus capturas, todo ello en conformidad al artículo 55 T de la Ley </w:t>
      </w:r>
      <w:r>
        <w:rPr>
          <w:rFonts w:ascii="gobCL" w:hAnsi="gobCL"/>
          <w:b/>
          <w:color w:val="1F497D" w:themeColor="text2"/>
          <w:sz w:val="22"/>
          <w:szCs w:val="22"/>
        </w:rPr>
        <w:t>de Pesca</w:t>
      </w:r>
      <w:r w:rsidR="007C2677" w:rsidRPr="005B4DD1">
        <w:rPr>
          <w:rFonts w:ascii="gobCL" w:hAnsi="gobCL"/>
          <w:b/>
          <w:color w:val="1F497D" w:themeColor="text2"/>
          <w:sz w:val="22"/>
          <w:szCs w:val="22"/>
        </w:rPr>
        <w:t>.</w:t>
      </w:r>
    </w:p>
    <w:p w:rsidR="001766CB" w:rsidRPr="005B4DD1" w:rsidRDefault="001766CB" w:rsidP="005B4DD1">
      <w:pPr>
        <w:jc w:val="both"/>
        <w:rPr>
          <w:rFonts w:ascii="gobCL" w:hAnsi="gobCL"/>
          <w:sz w:val="22"/>
          <w:szCs w:val="22"/>
        </w:rPr>
      </w:pPr>
    </w:p>
    <w:p w:rsidR="001766CB" w:rsidRPr="005B4DD1" w:rsidRDefault="001766CB" w:rsidP="00ED1A38">
      <w:pPr>
        <w:pStyle w:val="Prrafodelista"/>
        <w:numPr>
          <w:ilvl w:val="0"/>
          <w:numId w:val="1"/>
        </w:numPr>
        <w:jc w:val="both"/>
        <w:rPr>
          <w:rFonts w:ascii="gobCL" w:hAnsi="gobCL"/>
          <w:sz w:val="22"/>
          <w:szCs w:val="22"/>
        </w:rPr>
      </w:pPr>
      <w:r w:rsidRPr="005B4DD1">
        <w:rPr>
          <w:rFonts w:ascii="gobCL" w:hAnsi="gobCL"/>
          <w:sz w:val="22"/>
          <w:szCs w:val="22"/>
        </w:rPr>
        <w:t xml:space="preserve"> ¿</w:t>
      </w:r>
      <w:r w:rsidR="00AC357B" w:rsidRPr="005B4DD1">
        <w:rPr>
          <w:rFonts w:ascii="gobCL" w:hAnsi="gobCL"/>
          <w:sz w:val="22"/>
          <w:szCs w:val="22"/>
        </w:rPr>
        <w:t xml:space="preserve">Una embarcación artesanal debe pagar patente para pescar y para hacer efectivos los derechos obtenidos a través de una </w:t>
      </w:r>
      <w:proofErr w:type="spellStart"/>
      <w:r w:rsidR="00AC357B" w:rsidRPr="005B4DD1">
        <w:rPr>
          <w:rFonts w:ascii="gobCL" w:hAnsi="gobCL"/>
          <w:sz w:val="22"/>
          <w:szCs w:val="22"/>
        </w:rPr>
        <w:t>ltp</w:t>
      </w:r>
      <w:proofErr w:type="spellEnd"/>
      <w:r w:rsidR="00AC357B" w:rsidRPr="005B4DD1">
        <w:rPr>
          <w:rFonts w:ascii="gobCL" w:hAnsi="gobCL"/>
          <w:sz w:val="22"/>
          <w:szCs w:val="22"/>
        </w:rPr>
        <w:t xml:space="preserve"> b o basta con su propia patente?</w:t>
      </w:r>
    </w:p>
    <w:p w:rsidR="007C2677" w:rsidRPr="005B4DD1" w:rsidRDefault="007C2677" w:rsidP="005B4DD1">
      <w:pPr>
        <w:jc w:val="both"/>
        <w:rPr>
          <w:rFonts w:ascii="gobCL" w:hAnsi="gobCL"/>
          <w:sz w:val="22"/>
          <w:szCs w:val="22"/>
        </w:rPr>
      </w:pPr>
    </w:p>
    <w:p w:rsidR="007C2677" w:rsidRPr="005B4DD1" w:rsidRDefault="003B5105" w:rsidP="005B4DD1">
      <w:pPr>
        <w:ind w:left="708"/>
        <w:jc w:val="both"/>
        <w:rPr>
          <w:rFonts w:ascii="gobCL" w:hAnsi="gobCL" w:cs="Arial"/>
          <w:b/>
          <w:color w:val="1F497D" w:themeColor="text2"/>
          <w:sz w:val="22"/>
          <w:szCs w:val="22"/>
        </w:rPr>
      </w:pPr>
      <w:r>
        <w:rPr>
          <w:rFonts w:ascii="gobCL" w:hAnsi="gobCL" w:cs="Arial"/>
          <w:b/>
          <w:color w:val="1F497D" w:themeColor="text2"/>
          <w:sz w:val="22"/>
          <w:szCs w:val="22"/>
        </w:rPr>
        <w:t>Sí</w:t>
      </w:r>
      <w:r w:rsidR="003F43AD">
        <w:rPr>
          <w:rFonts w:ascii="gobCL" w:hAnsi="gobCL" w:cs="Arial"/>
          <w:b/>
          <w:color w:val="1F497D" w:themeColor="text2"/>
          <w:sz w:val="22"/>
          <w:szCs w:val="22"/>
        </w:rPr>
        <w:t>, se debe</w:t>
      </w:r>
      <w:r w:rsidR="007C2677" w:rsidRPr="005B4DD1">
        <w:rPr>
          <w:rFonts w:ascii="gobCL" w:hAnsi="gobCL" w:cs="Arial"/>
          <w:b/>
          <w:color w:val="1F497D" w:themeColor="text2"/>
          <w:sz w:val="22"/>
          <w:szCs w:val="22"/>
        </w:rPr>
        <w:t xml:space="preserve"> pagar por ambas patentes, son conceptos distintos por los que se </w:t>
      </w:r>
      <w:r>
        <w:rPr>
          <w:rFonts w:ascii="gobCL" w:hAnsi="gobCL" w:cs="Arial"/>
          <w:b/>
          <w:color w:val="1F497D" w:themeColor="text2"/>
          <w:sz w:val="22"/>
          <w:szCs w:val="22"/>
        </w:rPr>
        <w:t>paga</w:t>
      </w:r>
      <w:r w:rsidR="007C2677" w:rsidRPr="005B4DD1">
        <w:rPr>
          <w:rFonts w:ascii="gobCL" w:hAnsi="gobCL" w:cs="Arial"/>
          <w:b/>
          <w:color w:val="1F497D" w:themeColor="text2"/>
          <w:sz w:val="22"/>
          <w:szCs w:val="22"/>
        </w:rPr>
        <w:t>.</w:t>
      </w:r>
    </w:p>
    <w:p w:rsidR="007C2677" w:rsidRPr="005B4DD1" w:rsidRDefault="007C2677" w:rsidP="005B4DD1">
      <w:pPr>
        <w:jc w:val="both"/>
        <w:rPr>
          <w:rFonts w:ascii="gobCL" w:hAnsi="gobCL" w:cs="Arial"/>
          <w:b/>
          <w:color w:val="1F497D" w:themeColor="text2"/>
          <w:sz w:val="22"/>
          <w:szCs w:val="22"/>
        </w:rPr>
      </w:pPr>
    </w:p>
    <w:p w:rsidR="007C2677" w:rsidRPr="005B4DD1" w:rsidRDefault="007C2677" w:rsidP="005B4DD1">
      <w:pPr>
        <w:ind w:left="708"/>
        <w:jc w:val="both"/>
        <w:rPr>
          <w:rFonts w:ascii="gobCL" w:hAnsi="gobCL" w:cs="Arial"/>
          <w:b/>
          <w:color w:val="1F497D" w:themeColor="text2"/>
          <w:sz w:val="22"/>
          <w:szCs w:val="22"/>
        </w:rPr>
      </w:pPr>
      <w:r w:rsidRPr="005B4DD1">
        <w:rPr>
          <w:rFonts w:ascii="gobCL" w:hAnsi="gobCL" w:cs="Arial"/>
          <w:b/>
          <w:color w:val="1F497D" w:themeColor="text2"/>
          <w:sz w:val="22"/>
          <w:szCs w:val="22"/>
        </w:rPr>
        <w:t xml:space="preserve">El artículo 50 D de la Ley de Pesca, </w:t>
      </w:r>
      <w:r w:rsidR="004433DF">
        <w:rPr>
          <w:rFonts w:ascii="gobCL" w:hAnsi="gobCL" w:cs="Arial"/>
          <w:b/>
          <w:color w:val="1F497D" w:themeColor="text2"/>
          <w:sz w:val="22"/>
          <w:szCs w:val="22"/>
        </w:rPr>
        <w:t xml:space="preserve">obliga al pago a armadores artesanales </w:t>
      </w:r>
      <w:r w:rsidRPr="005B4DD1">
        <w:rPr>
          <w:rFonts w:ascii="gobCL" w:hAnsi="gobCL" w:cs="Arial"/>
          <w:b/>
          <w:color w:val="1F497D" w:themeColor="text2"/>
          <w:sz w:val="22"/>
          <w:szCs w:val="22"/>
        </w:rPr>
        <w:t xml:space="preserve">por la embarcación artesanal que tenga inscrita, bajo los parámetros de dicha norma y los descuentos </w:t>
      </w:r>
      <w:r w:rsidR="00B3244B">
        <w:rPr>
          <w:rFonts w:ascii="gobCL" w:hAnsi="gobCL" w:cs="Arial"/>
          <w:b/>
          <w:color w:val="1F497D" w:themeColor="text2"/>
          <w:sz w:val="22"/>
          <w:szCs w:val="22"/>
        </w:rPr>
        <w:t>ahí señalados</w:t>
      </w:r>
      <w:r w:rsidRPr="005B4DD1">
        <w:rPr>
          <w:rFonts w:ascii="gobCL" w:hAnsi="gobCL" w:cs="Arial"/>
          <w:b/>
          <w:color w:val="1F497D" w:themeColor="text2"/>
          <w:sz w:val="22"/>
          <w:szCs w:val="22"/>
        </w:rPr>
        <w:t>.</w:t>
      </w:r>
    </w:p>
    <w:p w:rsidR="007C2677" w:rsidRPr="005B4DD1" w:rsidRDefault="007C2677" w:rsidP="005B4DD1">
      <w:pPr>
        <w:jc w:val="both"/>
        <w:rPr>
          <w:rFonts w:ascii="gobCL" w:hAnsi="gobCL" w:cs="Arial"/>
          <w:b/>
          <w:color w:val="1F497D" w:themeColor="text2"/>
          <w:sz w:val="22"/>
          <w:szCs w:val="22"/>
        </w:rPr>
      </w:pPr>
    </w:p>
    <w:p w:rsidR="007C2677" w:rsidRPr="005B4DD1" w:rsidRDefault="007C2677" w:rsidP="005B4DD1">
      <w:pPr>
        <w:ind w:left="708"/>
        <w:jc w:val="both"/>
        <w:rPr>
          <w:rFonts w:ascii="gobCL" w:hAnsi="gobCL" w:cs="Arial"/>
          <w:b/>
          <w:color w:val="1F497D" w:themeColor="text2"/>
          <w:sz w:val="22"/>
          <w:szCs w:val="22"/>
        </w:rPr>
      </w:pPr>
      <w:r w:rsidRPr="005B4DD1">
        <w:rPr>
          <w:rFonts w:ascii="gobCL" w:hAnsi="gobCL" w:cs="Arial"/>
          <w:b/>
          <w:color w:val="1F497D" w:themeColor="text2"/>
          <w:sz w:val="22"/>
          <w:szCs w:val="22"/>
        </w:rPr>
        <w:t>Mientras que el artículo 43 bis</w:t>
      </w:r>
      <w:r w:rsidR="003F43AD">
        <w:rPr>
          <w:rFonts w:ascii="gobCL" w:hAnsi="gobCL" w:cs="Arial"/>
          <w:b/>
          <w:color w:val="1F497D" w:themeColor="text2"/>
          <w:sz w:val="22"/>
          <w:szCs w:val="22"/>
        </w:rPr>
        <w:t xml:space="preserve"> de la Ley de Pesca,</w:t>
      </w:r>
      <w:r w:rsidRPr="005B4DD1">
        <w:rPr>
          <w:rFonts w:ascii="gobCL" w:hAnsi="gobCL" w:cs="Arial"/>
          <w:b/>
          <w:color w:val="1F497D" w:themeColor="text2"/>
          <w:sz w:val="22"/>
          <w:szCs w:val="22"/>
        </w:rPr>
        <w:t xml:space="preserve"> </w:t>
      </w:r>
      <w:r w:rsidR="004433DF">
        <w:rPr>
          <w:rFonts w:ascii="gobCL" w:hAnsi="gobCL" w:cs="Arial"/>
          <w:b/>
          <w:color w:val="1F497D" w:themeColor="text2"/>
          <w:sz w:val="22"/>
          <w:szCs w:val="22"/>
        </w:rPr>
        <w:t>obliga a los titulares de licencias a</w:t>
      </w:r>
      <w:r w:rsidRPr="005B4DD1">
        <w:rPr>
          <w:rFonts w:ascii="gobCL" w:hAnsi="gobCL" w:cs="Arial"/>
          <w:b/>
          <w:color w:val="1F497D" w:themeColor="text2"/>
          <w:sz w:val="22"/>
          <w:szCs w:val="22"/>
        </w:rPr>
        <w:t xml:space="preserve"> paga</w:t>
      </w:r>
      <w:r w:rsidR="004433DF">
        <w:rPr>
          <w:rFonts w:ascii="gobCL" w:hAnsi="gobCL" w:cs="Arial"/>
          <w:b/>
          <w:color w:val="1F497D" w:themeColor="text2"/>
          <w:sz w:val="22"/>
          <w:szCs w:val="22"/>
        </w:rPr>
        <w:t>r</w:t>
      </w:r>
      <w:r w:rsidRPr="005B4DD1">
        <w:rPr>
          <w:rFonts w:ascii="gobCL" w:hAnsi="gobCL" w:cs="Arial"/>
          <w:b/>
          <w:color w:val="1F497D" w:themeColor="text2"/>
          <w:sz w:val="22"/>
          <w:szCs w:val="22"/>
        </w:rPr>
        <w:t xml:space="preserve"> una patente por las naves </w:t>
      </w:r>
      <w:r w:rsidR="004433DF">
        <w:rPr>
          <w:rFonts w:ascii="gobCL" w:hAnsi="gobCL" w:cs="Arial"/>
          <w:b/>
          <w:color w:val="1F497D" w:themeColor="text2"/>
          <w:sz w:val="22"/>
          <w:szCs w:val="22"/>
        </w:rPr>
        <w:t xml:space="preserve">que inscriba en el registro, a que alude el artículo 29 de la Ley de Pesca, </w:t>
      </w:r>
      <w:r w:rsidRPr="005B4DD1">
        <w:rPr>
          <w:rFonts w:ascii="gobCL" w:hAnsi="gobCL" w:cs="Arial"/>
          <w:b/>
          <w:color w:val="1F497D" w:themeColor="text2"/>
          <w:sz w:val="22"/>
          <w:szCs w:val="22"/>
        </w:rPr>
        <w:t xml:space="preserve">con </w:t>
      </w:r>
      <w:r w:rsidR="003F43AD">
        <w:rPr>
          <w:rFonts w:ascii="gobCL" w:hAnsi="gobCL" w:cs="Arial"/>
          <w:b/>
          <w:color w:val="1F497D" w:themeColor="text2"/>
          <w:sz w:val="22"/>
          <w:szCs w:val="22"/>
        </w:rPr>
        <w:t xml:space="preserve">las </w:t>
      </w:r>
      <w:r w:rsidRPr="005B4DD1">
        <w:rPr>
          <w:rFonts w:ascii="gobCL" w:hAnsi="gobCL" w:cs="Arial"/>
          <w:b/>
          <w:color w:val="1F497D" w:themeColor="text2"/>
          <w:sz w:val="22"/>
          <w:szCs w:val="22"/>
        </w:rPr>
        <w:t xml:space="preserve">que </w:t>
      </w:r>
      <w:r w:rsidR="003F43AD">
        <w:rPr>
          <w:rFonts w:ascii="gobCL" w:hAnsi="gobCL" w:cs="Arial"/>
          <w:b/>
          <w:color w:val="1F497D" w:themeColor="text2"/>
          <w:sz w:val="22"/>
          <w:szCs w:val="22"/>
        </w:rPr>
        <w:t>hará</w:t>
      </w:r>
      <w:r w:rsidRPr="005B4DD1">
        <w:rPr>
          <w:rFonts w:ascii="gobCL" w:hAnsi="gobCL" w:cs="Arial"/>
          <w:b/>
          <w:color w:val="1F497D" w:themeColor="text2"/>
          <w:sz w:val="22"/>
          <w:szCs w:val="22"/>
        </w:rPr>
        <w:t xml:space="preserve"> efectiva la licencia transable bajo los parámetros ahí señalados. </w:t>
      </w:r>
    </w:p>
    <w:p w:rsidR="00ED1A38" w:rsidRDefault="00ED1A38" w:rsidP="005B4DD1">
      <w:pPr>
        <w:jc w:val="both"/>
        <w:rPr>
          <w:rFonts w:ascii="gobCL" w:hAnsi="gobCL"/>
          <w:sz w:val="22"/>
          <w:szCs w:val="22"/>
        </w:rPr>
      </w:pPr>
    </w:p>
    <w:p w:rsidR="000859A4" w:rsidRDefault="000859A4" w:rsidP="005B4DD1">
      <w:pPr>
        <w:jc w:val="both"/>
        <w:rPr>
          <w:rFonts w:ascii="gobCL" w:hAnsi="gobCL"/>
          <w:sz w:val="22"/>
          <w:szCs w:val="22"/>
        </w:rPr>
      </w:pPr>
    </w:p>
    <w:p w:rsidR="000859A4" w:rsidRDefault="000859A4" w:rsidP="005B4DD1">
      <w:pPr>
        <w:jc w:val="both"/>
        <w:rPr>
          <w:rFonts w:ascii="gobCL" w:hAnsi="gobCL"/>
          <w:sz w:val="22"/>
          <w:szCs w:val="22"/>
        </w:rPr>
      </w:pPr>
    </w:p>
    <w:p w:rsidR="000859A4" w:rsidRDefault="000859A4" w:rsidP="005B4DD1">
      <w:pPr>
        <w:jc w:val="both"/>
        <w:rPr>
          <w:rFonts w:ascii="gobCL" w:hAnsi="gobCL"/>
          <w:sz w:val="22"/>
          <w:szCs w:val="22"/>
        </w:rPr>
      </w:pPr>
    </w:p>
    <w:p w:rsidR="000859A4" w:rsidRDefault="000859A4" w:rsidP="005B4DD1">
      <w:pPr>
        <w:jc w:val="both"/>
        <w:rPr>
          <w:rFonts w:ascii="gobCL" w:hAnsi="gobCL"/>
          <w:sz w:val="22"/>
          <w:szCs w:val="22"/>
        </w:rPr>
      </w:pPr>
    </w:p>
    <w:p w:rsidR="000859A4" w:rsidRPr="005B4DD1" w:rsidRDefault="000859A4" w:rsidP="005B4DD1">
      <w:pPr>
        <w:jc w:val="both"/>
        <w:rPr>
          <w:rFonts w:ascii="gobCL" w:hAnsi="gobCL"/>
          <w:sz w:val="22"/>
          <w:szCs w:val="22"/>
        </w:rPr>
      </w:pPr>
    </w:p>
    <w:p w:rsidR="001766CB" w:rsidRPr="005B4DD1" w:rsidRDefault="00AC357B" w:rsidP="00ED1A38">
      <w:pPr>
        <w:pStyle w:val="Prrafodelista"/>
        <w:numPr>
          <w:ilvl w:val="0"/>
          <w:numId w:val="1"/>
        </w:numPr>
        <w:jc w:val="both"/>
        <w:rPr>
          <w:rFonts w:ascii="gobCL" w:hAnsi="gobCL"/>
          <w:sz w:val="22"/>
          <w:szCs w:val="22"/>
        </w:rPr>
      </w:pPr>
      <w:r w:rsidRPr="005B4DD1">
        <w:rPr>
          <w:rFonts w:ascii="gobCL" w:hAnsi="gobCL"/>
          <w:sz w:val="22"/>
          <w:szCs w:val="22"/>
        </w:rPr>
        <w:lastRenderedPageBreak/>
        <w:t xml:space="preserve"> </w:t>
      </w:r>
      <w:proofErr w:type="gramStart"/>
      <w:r w:rsidRPr="005B4DD1">
        <w:rPr>
          <w:rFonts w:ascii="gobCL" w:hAnsi="gobCL"/>
          <w:sz w:val="22"/>
          <w:szCs w:val="22"/>
        </w:rPr>
        <w:t>¿</w:t>
      </w:r>
      <w:proofErr w:type="gramEnd"/>
      <w:r w:rsidRPr="005B4DD1">
        <w:rPr>
          <w:rFonts w:ascii="gobCL" w:hAnsi="gobCL"/>
          <w:sz w:val="22"/>
          <w:szCs w:val="22"/>
        </w:rPr>
        <w:t>Si la respuesta anterior es si, ¿cuánto deberá pagar una embarcación artesanal de 80trg?</w:t>
      </w:r>
    </w:p>
    <w:p w:rsidR="007C2677" w:rsidRPr="005B4DD1" w:rsidRDefault="007C2677" w:rsidP="005B4DD1">
      <w:pPr>
        <w:jc w:val="both"/>
        <w:rPr>
          <w:rFonts w:ascii="gobCL" w:hAnsi="gobCL"/>
          <w:sz w:val="22"/>
          <w:szCs w:val="22"/>
        </w:rPr>
      </w:pPr>
    </w:p>
    <w:p w:rsidR="007973B5" w:rsidRDefault="007C2677" w:rsidP="007973B5">
      <w:pPr>
        <w:ind w:left="708"/>
        <w:jc w:val="both"/>
        <w:rPr>
          <w:rFonts w:ascii="gobCL" w:hAnsi="gobCL"/>
          <w:b/>
          <w:color w:val="1F497D" w:themeColor="text2"/>
          <w:sz w:val="22"/>
          <w:szCs w:val="22"/>
        </w:rPr>
      </w:pPr>
      <w:r w:rsidRPr="005B4DD1">
        <w:rPr>
          <w:rFonts w:ascii="gobCL" w:hAnsi="gobCL"/>
          <w:b/>
          <w:color w:val="1F497D" w:themeColor="text2"/>
          <w:sz w:val="22"/>
          <w:szCs w:val="22"/>
        </w:rPr>
        <w:t>El artículo 43 bis de la Ley General de Pesca y Acuicultura</w:t>
      </w:r>
      <w:r w:rsidR="007973B5">
        <w:rPr>
          <w:rFonts w:ascii="gobCL" w:hAnsi="gobCL"/>
          <w:b/>
          <w:color w:val="1F497D" w:themeColor="text2"/>
          <w:sz w:val="22"/>
          <w:szCs w:val="22"/>
        </w:rPr>
        <w:t>,</w:t>
      </w:r>
      <w:r w:rsidRPr="005B4DD1">
        <w:rPr>
          <w:rFonts w:ascii="gobCL" w:hAnsi="gobCL"/>
          <w:b/>
          <w:color w:val="1F497D" w:themeColor="text2"/>
          <w:sz w:val="22"/>
          <w:szCs w:val="22"/>
        </w:rPr>
        <w:t xml:space="preserve"> </w:t>
      </w:r>
      <w:r w:rsidR="007973B5">
        <w:rPr>
          <w:rFonts w:ascii="gobCL" w:hAnsi="gobCL"/>
          <w:b/>
          <w:color w:val="1F497D" w:themeColor="text2"/>
          <w:sz w:val="22"/>
          <w:szCs w:val="22"/>
        </w:rPr>
        <w:t>establece la obligación para los titulares de licencias transables de pesca clase A o B, de pagar una patente pesquera por cada nave inscrita en el registro a que alude el artículo 29 de la misma ley y de acuerdo a los parámetros ahí señalados.</w:t>
      </w:r>
    </w:p>
    <w:p w:rsidR="007973B5" w:rsidRDefault="007973B5" w:rsidP="007973B5">
      <w:pPr>
        <w:ind w:left="708"/>
        <w:jc w:val="both"/>
        <w:rPr>
          <w:rFonts w:ascii="gobCL" w:hAnsi="gobCL"/>
          <w:b/>
          <w:color w:val="1F497D" w:themeColor="text2"/>
          <w:sz w:val="22"/>
          <w:szCs w:val="22"/>
        </w:rPr>
      </w:pPr>
    </w:p>
    <w:p w:rsidR="001766CB" w:rsidRPr="00B502F9" w:rsidRDefault="007973B5" w:rsidP="007973B5">
      <w:pPr>
        <w:ind w:left="708"/>
        <w:jc w:val="both"/>
        <w:rPr>
          <w:rFonts w:ascii="gobCL" w:hAnsi="gobCL"/>
          <w:b/>
          <w:color w:val="4F81BD" w:themeColor="accent1"/>
          <w:sz w:val="22"/>
          <w:szCs w:val="22"/>
        </w:rPr>
      </w:pPr>
      <w:r w:rsidRPr="00B502F9">
        <w:rPr>
          <w:rFonts w:ascii="gobCL" w:hAnsi="gobCL"/>
          <w:b/>
          <w:color w:val="1F497D" w:themeColor="text2"/>
          <w:sz w:val="22"/>
          <w:szCs w:val="22"/>
        </w:rPr>
        <w:t>La embarcación artesanal de 80 TRG, debe pagar una patente equivalente a 0,44 UTM por cada tonelada de registro grueso, teniendo presente que la patente se paga en el mes de marzo de cada año calendario con la UTM vigente a dicha fecha</w:t>
      </w:r>
      <w:r w:rsidRPr="00B502F9">
        <w:rPr>
          <w:rFonts w:ascii="gobCL" w:hAnsi="gobCL"/>
          <w:b/>
          <w:color w:val="4F81BD" w:themeColor="accent1"/>
          <w:sz w:val="22"/>
          <w:szCs w:val="22"/>
        </w:rPr>
        <w:t>.</w:t>
      </w:r>
    </w:p>
    <w:p w:rsidR="007973B5" w:rsidRPr="005B4DD1" w:rsidRDefault="007973B5" w:rsidP="005B4DD1">
      <w:pPr>
        <w:jc w:val="both"/>
        <w:rPr>
          <w:rFonts w:ascii="gobCL" w:hAnsi="gobCL"/>
          <w:sz w:val="22"/>
          <w:szCs w:val="22"/>
        </w:rPr>
      </w:pPr>
    </w:p>
    <w:p w:rsidR="001766CB" w:rsidRPr="005B4DD1" w:rsidRDefault="004634BC" w:rsidP="00ED1A38">
      <w:pPr>
        <w:pStyle w:val="Prrafodelista"/>
        <w:numPr>
          <w:ilvl w:val="0"/>
          <w:numId w:val="1"/>
        </w:numPr>
        <w:jc w:val="both"/>
        <w:rPr>
          <w:rFonts w:ascii="gobCL" w:hAnsi="gobCL"/>
          <w:sz w:val="22"/>
          <w:szCs w:val="22"/>
        </w:rPr>
      </w:pPr>
      <w:proofErr w:type="gramStart"/>
      <w:r w:rsidRPr="005B4DD1">
        <w:rPr>
          <w:rFonts w:ascii="gobCL" w:hAnsi="gobCL"/>
          <w:sz w:val="22"/>
          <w:szCs w:val="22"/>
        </w:rPr>
        <w:t>¿ El</w:t>
      </w:r>
      <w:proofErr w:type="gramEnd"/>
      <w:r w:rsidRPr="005B4DD1">
        <w:rPr>
          <w:rFonts w:ascii="gobCL" w:hAnsi="gobCL"/>
          <w:sz w:val="22"/>
          <w:szCs w:val="22"/>
        </w:rPr>
        <w:t xml:space="preserve"> pago de las patentes a pagar por las embarcaciones artesanales que se utilicen para pescar la </w:t>
      </w:r>
      <w:proofErr w:type="spellStart"/>
      <w:r w:rsidRPr="005B4DD1">
        <w:rPr>
          <w:rFonts w:ascii="gobCL" w:hAnsi="gobCL"/>
          <w:sz w:val="22"/>
          <w:szCs w:val="22"/>
        </w:rPr>
        <w:t>ltp</w:t>
      </w:r>
      <w:proofErr w:type="spellEnd"/>
      <w:r w:rsidRPr="005B4DD1">
        <w:rPr>
          <w:rFonts w:ascii="gobCL" w:hAnsi="gobCL"/>
          <w:sz w:val="22"/>
          <w:szCs w:val="22"/>
        </w:rPr>
        <w:t xml:space="preserve"> b, se descuentan del pago de la licitación?</w:t>
      </w:r>
    </w:p>
    <w:p w:rsidR="00C21044" w:rsidRPr="005B4DD1" w:rsidRDefault="00C21044" w:rsidP="005B4DD1">
      <w:pPr>
        <w:jc w:val="both"/>
        <w:rPr>
          <w:rFonts w:ascii="gobCL" w:hAnsi="gobCL"/>
          <w:sz w:val="22"/>
          <w:szCs w:val="22"/>
        </w:rPr>
      </w:pPr>
    </w:p>
    <w:p w:rsidR="00C21044" w:rsidRPr="005B4DD1" w:rsidRDefault="00B502F9" w:rsidP="00B3244B">
      <w:pPr>
        <w:ind w:left="708"/>
        <w:jc w:val="both"/>
        <w:rPr>
          <w:rFonts w:ascii="gobCL" w:hAnsi="gobCL"/>
          <w:b/>
          <w:color w:val="1F497D" w:themeColor="text2"/>
          <w:sz w:val="22"/>
          <w:szCs w:val="22"/>
        </w:rPr>
      </w:pPr>
      <w:r>
        <w:rPr>
          <w:rFonts w:ascii="gobCL" w:hAnsi="gobCL"/>
          <w:b/>
          <w:color w:val="1F497D" w:themeColor="text2"/>
          <w:sz w:val="22"/>
          <w:szCs w:val="22"/>
        </w:rPr>
        <w:t>No</w:t>
      </w:r>
      <w:r w:rsidR="00B3244B" w:rsidRPr="005B4DD1">
        <w:rPr>
          <w:rFonts w:ascii="gobCL" w:hAnsi="gobCL"/>
          <w:b/>
          <w:color w:val="1F497D" w:themeColor="text2"/>
          <w:sz w:val="22"/>
          <w:szCs w:val="22"/>
        </w:rPr>
        <w:t xml:space="preserve"> hay descuento</w:t>
      </w:r>
      <w:r w:rsidR="003F43AD">
        <w:rPr>
          <w:rFonts w:ascii="gobCL" w:hAnsi="gobCL"/>
          <w:b/>
          <w:color w:val="1F497D" w:themeColor="text2"/>
          <w:sz w:val="22"/>
          <w:szCs w:val="22"/>
        </w:rPr>
        <w:t>.</w:t>
      </w:r>
    </w:p>
    <w:p w:rsidR="001766CB" w:rsidRPr="005B4DD1" w:rsidRDefault="001766CB" w:rsidP="005B4DD1">
      <w:pPr>
        <w:jc w:val="both"/>
        <w:rPr>
          <w:rFonts w:ascii="gobCL" w:hAnsi="gobCL"/>
          <w:b/>
          <w:color w:val="1F497D" w:themeColor="text2"/>
          <w:sz w:val="22"/>
          <w:szCs w:val="22"/>
        </w:rPr>
      </w:pPr>
    </w:p>
    <w:p w:rsidR="001766CB" w:rsidRPr="005B4DD1" w:rsidRDefault="004634BC" w:rsidP="00ED1A38">
      <w:pPr>
        <w:pStyle w:val="Prrafodelista"/>
        <w:numPr>
          <w:ilvl w:val="0"/>
          <w:numId w:val="1"/>
        </w:numPr>
        <w:jc w:val="both"/>
        <w:rPr>
          <w:rFonts w:ascii="gobCL" w:hAnsi="gobCL"/>
          <w:sz w:val="22"/>
          <w:szCs w:val="22"/>
        </w:rPr>
      </w:pPr>
      <w:r w:rsidRPr="005B4DD1">
        <w:rPr>
          <w:rFonts w:ascii="gobCL" w:hAnsi="gobCL"/>
          <w:sz w:val="22"/>
          <w:szCs w:val="22"/>
        </w:rPr>
        <w:t xml:space="preserve">¿En relación a lo mismo, el oferente que haya adjudicado 2 o más lotes durante la subasta, obtendrá una sola </w:t>
      </w:r>
      <w:proofErr w:type="spellStart"/>
      <w:r w:rsidRPr="005B4DD1">
        <w:rPr>
          <w:rFonts w:ascii="gobCL" w:hAnsi="gobCL"/>
          <w:sz w:val="22"/>
          <w:szCs w:val="22"/>
        </w:rPr>
        <w:t>ltp</w:t>
      </w:r>
      <w:proofErr w:type="spellEnd"/>
      <w:r w:rsidRPr="005B4DD1">
        <w:rPr>
          <w:rFonts w:ascii="gobCL" w:hAnsi="gobCL"/>
          <w:sz w:val="22"/>
          <w:szCs w:val="22"/>
        </w:rPr>
        <w:t xml:space="preserve"> b con el total de toneladas y coeficiente adjudicado o será cada lote adjudicado una </w:t>
      </w:r>
      <w:proofErr w:type="spellStart"/>
      <w:r w:rsidRPr="005B4DD1">
        <w:rPr>
          <w:rFonts w:ascii="gobCL" w:hAnsi="gobCL"/>
          <w:sz w:val="22"/>
          <w:szCs w:val="22"/>
        </w:rPr>
        <w:t>ltp</w:t>
      </w:r>
      <w:proofErr w:type="spellEnd"/>
      <w:r w:rsidRPr="005B4DD1">
        <w:rPr>
          <w:rFonts w:ascii="gobCL" w:hAnsi="gobCL"/>
          <w:sz w:val="22"/>
          <w:szCs w:val="22"/>
        </w:rPr>
        <w:t xml:space="preserve"> b distinta?</w:t>
      </w:r>
    </w:p>
    <w:p w:rsidR="00C21044" w:rsidRPr="005B4DD1" w:rsidRDefault="00C21044" w:rsidP="005B4DD1">
      <w:pPr>
        <w:jc w:val="both"/>
        <w:rPr>
          <w:rFonts w:ascii="gobCL" w:hAnsi="gobCL"/>
          <w:sz w:val="22"/>
          <w:szCs w:val="22"/>
        </w:rPr>
      </w:pPr>
    </w:p>
    <w:p w:rsidR="00C21044" w:rsidRPr="005B4DD1" w:rsidRDefault="00B502F9" w:rsidP="00B502F9">
      <w:pPr>
        <w:ind w:left="708"/>
        <w:jc w:val="both"/>
        <w:rPr>
          <w:rFonts w:ascii="gobCL" w:hAnsi="gobCL"/>
          <w:b/>
          <w:color w:val="1F497D" w:themeColor="text2"/>
          <w:sz w:val="22"/>
          <w:szCs w:val="22"/>
        </w:rPr>
      </w:pPr>
      <w:r w:rsidRPr="005B4DD1">
        <w:rPr>
          <w:rFonts w:ascii="gobCL" w:hAnsi="gobCL"/>
          <w:b/>
          <w:color w:val="1F497D" w:themeColor="text2"/>
          <w:sz w:val="22"/>
          <w:szCs w:val="22"/>
        </w:rPr>
        <w:t>Por</w:t>
      </w:r>
      <w:r w:rsidR="00B3244B" w:rsidRPr="005B4DD1">
        <w:rPr>
          <w:rFonts w:ascii="gobCL" w:hAnsi="gobCL"/>
          <w:b/>
          <w:color w:val="1F497D" w:themeColor="text2"/>
          <w:sz w:val="22"/>
          <w:szCs w:val="22"/>
        </w:rPr>
        <w:t xml:space="preserve"> cada lote</w:t>
      </w:r>
      <w:r w:rsidR="00A85E82">
        <w:rPr>
          <w:rFonts w:ascii="gobCL" w:hAnsi="gobCL"/>
          <w:b/>
          <w:color w:val="1F497D" w:themeColor="text2"/>
          <w:sz w:val="22"/>
          <w:szCs w:val="22"/>
        </w:rPr>
        <w:t xml:space="preserve"> adjudicado se otorga una resolución distinta.</w:t>
      </w:r>
      <w:r w:rsidR="00B3244B" w:rsidRPr="005B4DD1">
        <w:rPr>
          <w:rFonts w:ascii="gobCL" w:hAnsi="gobCL"/>
          <w:b/>
          <w:color w:val="1F497D" w:themeColor="text2"/>
          <w:sz w:val="22"/>
          <w:szCs w:val="22"/>
        </w:rPr>
        <w:t xml:space="preserve"> </w:t>
      </w:r>
    </w:p>
    <w:p w:rsidR="001766CB" w:rsidRPr="005B4DD1" w:rsidRDefault="001766CB" w:rsidP="005B4DD1">
      <w:pPr>
        <w:jc w:val="both"/>
        <w:rPr>
          <w:rFonts w:ascii="gobCL" w:hAnsi="gobCL"/>
          <w:sz w:val="22"/>
          <w:szCs w:val="22"/>
        </w:rPr>
      </w:pPr>
    </w:p>
    <w:p w:rsidR="001766CB" w:rsidRPr="005B4DD1" w:rsidRDefault="004634BC" w:rsidP="00ED1A38">
      <w:pPr>
        <w:pStyle w:val="Prrafodelista"/>
        <w:numPr>
          <w:ilvl w:val="0"/>
          <w:numId w:val="1"/>
        </w:numPr>
        <w:jc w:val="both"/>
        <w:rPr>
          <w:rFonts w:ascii="gobCL" w:hAnsi="gobCL"/>
          <w:sz w:val="22"/>
          <w:szCs w:val="22"/>
        </w:rPr>
      </w:pPr>
      <w:r w:rsidRPr="005B4DD1">
        <w:rPr>
          <w:rFonts w:ascii="gobCL" w:hAnsi="gobCL"/>
          <w:sz w:val="22"/>
          <w:szCs w:val="22"/>
        </w:rPr>
        <w:t>¿En relación a las empresas que no den cumplimiento al pago de la primera anualidad, las bases explican que se considera este oferente desistido de su oferta, pero que ocurre con aquellas empresas que no den cumplimiento al pago de la segunda, tercera, o cuarta anualidad, también se considerarán desistidas de su oferta?</w:t>
      </w:r>
    </w:p>
    <w:p w:rsidR="00C21044" w:rsidRPr="005B4DD1" w:rsidRDefault="00C21044" w:rsidP="005B4DD1">
      <w:pPr>
        <w:pStyle w:val="NormalWeb"/>
        <w:spacing w:before="0" w:beforeAutospacing="0" w:after="0" w:afterAutospacing="0"/>
        <w:jc w:val="both"/>
        <w:rPr>
          <w:rFonts w:ascii="gobCL" w:hAnsi="gobCL" w:cs="Arial"/>
          <w:b/>
          <w:sz w:val="22"/>
          <w:szCs w:val="22"/>
        </w:rPr>
      </w:pPr>
    </w:p>
    <w:p w:rsidR="00EB0EFA" w:rsidRPr="005B4DD1" w:rsidRDefault="00EB0EFA" w:rsidP="005B4DD1">
      <w:pPr>
        <w:pStyle w:val="NormalWeb"/>
        <w:spacing w:before="0" w:beforeAutospacing="0" w:after="0" w:afterAutospacing="0"/>
        <w:ind w:left="708"/>
        <w:jc w:val="both"/>
        <w:rPr>
          <w:rFonts w:ascii="gobCL" w:hAnsi="gobCL" w:cs="Arial"/>
          <w:b/>
          <w:color w:val="1F497D" w:themeColor="text2"/>
          <w:sz w:val="22"/>
          <w:szCs w:val="22"/>
        </w:rPr>
      </w:pPr>
      <w:r w:rsidRPr="005B4DD1">
        <w:rPr>
          <w:rFonts w:ascii="gobCL" w:hAnsi="gobCL" w:cs="Arial"/>
          <w:b/>
          <w:color w:val="1F497D" w:themeColor="text2"/>
          <w:sz w:val="22"/>
          <w:szCs w:val="22"/>
        </w:rPr>
        <w:t>Si no paga la primera anualidad, dentro de los 15 días hábiles siguientes de efectuada la subas</w:t>
      </w:r>
      <w:r w:rsidR="003F43AD">
        <w:rPr>
          <w:rFonts w:ascii="gobCL" w:hAnsi="gobCL" w:cs="Arial"/>
          <w:b/>
          <w:color w:val="1F497D" w:themeColor="text2"/>
          <w:sz w:val="22"/>
          <w:szCs w:val="22"/>
        </w:rPr>
        <w:t>ta, se entenderá como desistido de la oferta y se hará efectiva la garantía de la seriedad de la oferta.</w:t>
      </w:r>
    </w:p>
    <w:p w:rsidR="00C21044" w:rsidRPr="005B4DD1" w:rsidRDefault="00C21044" w:rsidP="005B4DD1">
      <w:pPr>
        <w:pStyle w:val="NormalWeb"/>
        <w:spacing w:before="0" w:beforeAutospacing="0" w:after="0" w:afterAutospacing="0"/>
        <w:jc w:val="both"/>
        <w:rPr>
          <w:rFonts w:ascii="gobCL" w:hAnsi="gobCL" w:cs="Arial"/>
          <w:b/>
          <w:color w:val="1F497D" w:themeColor="text2"/>
          <w:sz w:val="22"/>
          <w:szCs w:val="22"/>
        </w:rPr>
      </w:pPr>
    </w:p>
    <w:p w:rsidR="00C21044" w:rsidRPr="005B4DD1" w:rsidRDefault="00C21044" w:rsidP="005B4DD1">
      <w:pPr>
        <w:pStyle w:val="NormalWeb"/>
        <w:spacing w:before="0" w:beforeAutospacing="0" w:after="0" w:afterAutospacing="0"/>
        <w:ind w:left="708"/>
        <w:jc w:val="both"/>
        <w:rPr>
          <w:rFonts w:ascii="gobCL" w:hAnsi="gobCL" w:cs="Arial"/>
          <w:b/>
          <w:color w:val="1F497D" w:themeColor="text2"/>
          <w:sz w:val="22"/>
          <w:szCs w:val="22"/>
        </w:rPr>
      </w:pPr>
      <w:r w:rsidRPr="005B4DD1">
        <w:rPr>
          <w:rFonts w:ascii="gobCL" w:hAnsi="gobCL" w:cs="Arial"/>
          <w:b/>
          <w:color w:val="1F497D" w:themeColor="text2"/>
          <w:sz w:val="22"/>
          <w:szCs w:val="22"/>
        </w:rPr>
        <w:t>Para el caso de que se incumplan los pagos de las anualidades posteriores rige lo dispuesto en el inciso 3 del</w:t>
      </w:r>
      <w:r w:rsidR="00DE1C9E">
        <w:rPr>
          <w:rFonts w:ascii="gobCL" w:hAnsi="gobCL" w:cs="Arial"/>
          <w:b/>
          <w:color w:val="1F497D" w:themeColor="text2"/>
          <w:sz w:val="22"/>
          <w:szCs w:val="22"/>
        </w:rPr>
        <w:t xml:space="preserve"> artículo 15 del</w:t>
      </w:r>
      <w:r w:rsidRPr="005B4DD1">
        <w:rPr>
          <w:rFonts w:ascii="gobCL" w:hAnsi="gobCL" w:cs="Arial"/>
          <w:b/>
          <w:color w:val="1F497D" w:themeColor="text2"/>
          <w:sz w:val="22"/>
          <w:szCs w:val="22"/>
        </w:rPr>
        <w:t xml:space="preserve"> D.S. N° 10</w:t>
      </w:r>
      <w:r w:rsidR="003F43AD">
        <w:rPr>
          <w:rFonts w:ascii="gobCL" w:hAnsi="gobCL" w:cs="Arial"/>
          <w:b/>
          <w:color w:val="1F497D" w:themeColor="text2"/>
          <w:sz w:val="22"/>
          <w:szCs w:val="22"/>
        </w:rPr>
        <w:t>3</w:t>
      </w:r>
      <w:r w:rsidRPr="005B4DD1">
        <w:rPr>
          <w:rFonts w:ascii="gobCL" w:hAnsi="gobCL" w:cs="Arial"/>
          <w:b/>
          <w:color w:val="1F497D" w:themeColor="text2"/>
          <w:sz w:val="22"/>
          <w:szCs w:val="22"/>
        </w:rPr>
        <w:t xml:space="preserve"> de 2015, del Ministerio de Economía. Fomento y Turismo </w:t>
      </w:r>
      <w:r w:rsidR="00956EC6" w:rsidRPr="005B4DD1">
        <w:rPr>
          <w:rFonts w:ascii="gobCL" w:hAnsi="gobCL" w:cs="Arial"/>
          <w:b/>
          <w:color w:val="1F497D" w:themeColor="text2"/>
          <w:sz w:val="22"/>
          <w:szCs w:val="22"/>
        </w:rPr>
        <w:t>que prescribe que “en</w:t>
      </w:r>
      <w:r w:rsidR="00956EC6" w:rsidRPr="005B4DD1">
        <w:rPr>
          <w:rFonts w:ascii="gobCL" w:hAnsi="gobCL" w:cs="Arial"/>
          <w:b/>
          <w:i/>
          <w:color w:val="1F497D" w:themeColor="text2"/>
          <w:sz w:val="22"/>
          <w:szCs w:val="22"/>
        </w:rPr>
        <w:t xml:space="preserve"> caso </w:t>
      </w:r>
      <w:r w:rsidRPr="005B4DD1">
        <w:rPr>
          <w:rFonts w:ascii="gobCL" w:hAnsi="gobCL" w:cs="Arial"/>
          <w:b/>
          <w:i/>
          <w:color w:val="1F497D" w:themeColor="text2"/>
          <w:sz w:val="22"/>
          <w:szCs w:val="22"/>
        </w:rPr>
        <w:t xml:space="preserve">que el </w:t>
      </w:r>
      <w:r w:rsidR="00956EC6" w:rsidRPr="005B4DD1">
        <w:rPr>
          <w:rFonts w:ascii="gobCL" w:hAnsi="gobCL" w:cs="Arial"/>
          <w:b/>
          <w:i/>
          <w:color w:val="1F497D" w:themeColor="text2"/>
          <w:sz w:val="22"/>
          <w:szCs w:val="22"/>
        </w:rPr>
        <w:t>adjudicatario</w:t>
      </w:r>
      <w:r w:rsidRPr="005B4DD1">
        <w:rPr>
          <w:rFonts w:ascii="gobCL" w:hAnsi="gobCL" w:cs="Arial"/>
          <w:b/>
          <w:i/>
          <w:color w:val="1F497D" w:themeColor="text2"/>
          <w:sz w:val="22"/>
          <w:szCs w:val="22"/>
        </w:rPr>
        <w:t xml:space="preserve"> no pague alguna de las </w:t>
      </w:r>
      <w:r w:rsidR="00956EC6" w:rsidRPr="005B4DD1">
        <w:rPr>
          <w:rFonts w:ascii="gobCL" w:hAnsi="gobCL" w:cs="Arial"/>
          <w:b/>
          <w:i/>
          <w:color w:val="1F497D" w:themeColor="text2"/>
          <w:sz w:val="22"/>
          <w:szCs w:val="22"/>
        </w:rPr>
        <w:t>anualidades</w:t>
      </w:r>
      <w:r w:rsidRPr="005B4DD1">
        <w:rPr>
          <w:rFonts w:ascii="gobCL" w:hAnsi="gobCL" w:cs="Arial"/>
          <w:b/>
          <w:i/>
          <w:color w:val="1F497D" w:themeColor="text2"/>
          <w:sz w:val="22"/>
          <w:szCs w:val="22"/>
        </w:rPr>
        <w:t xml:space="preserve"> a que se </w:t>
      </w:r>
      <w:r w:rsidR="00956EC6" w:rsidRPr="005B4DD1">
        <w:rPr>
          <w:rFonts w:ascii="gobCL" w:hAnsi="gobCL" w:cs="Arial"/>
          <w:b/>
          <w:i/>
          <w:color w:val="1F497D" w:themeColor="text2"/>
          <w:sz w:val="22"/>
          <w:szCs w:val="22"/>
        </w:rPr>
        <w:t>refiere</w:t>
      </w:r>
      <w:r w:rsidRPr="005B4DD1">
        <w:rPr>
          <w:rFonts w:ascii="gobCL" w:hAnsi="gobCL" w:cs="Arial"/>
          <w:b/>
          <w:i/>
          <w:color w:val="1F497D" w:themeColor="text2"/>
          <w:sz w:val="22"/>
          <w:szCs w:val="22"/>
        </w:rPr>
        <w:t xml:space="preserve"> el </w:t>
      </w:r>
      <w:r w:rsidR="00956EC6" w:rsidRPr="005B4DD1">
        <w:rPr>
          <w:rFonts w:ascii="gobCL" w:hAnsi="gobCL" w:cs="Arial"/>
          <w:b/>
          <w:i/>
          <w:color w:val="1F497D" w:themeColor="text2"/>
          <w:sz w:val="22"/>
          <w:szCs w:val="22"/>
        </w:rPr>
        <w:t>artículo</w:t>
      </w:r>
      <w:r w:rsidRPr="005B4DD1">
        <w:rPr>
          <w:rFonts w:ascii="gobCL" w:hAnsi="gobCL" w:cs="Arial"/>
          <w:b/>
          <w:i/>
          <w:color w:val="1F497D" w:themeColor="text2"/>
          <w:sz w:val="22"/>
          <w:szCs w:val="22"/>
        </w:rPr>
        <w:t xml:space="preserve"> 13 de este reglamento, la </w:t>
      </w:r>
      <w:r w:rsidR="00956EC6" w:rsidRPr="005B4DD1">
        <w:rPr>
          <w:rFonts w:ascii="gobCL" w:hAnsi="gobCL" w:cs="Arial"/>
          <w:b/>
          <w:i/>
          <w:color w:val="1F497D" w:themeColor="text2"/>
          <w:sz w:val="22"/>
          <w:szCs w:val="22"/>
        </w:rPr>
        <w:t>Subsecretaría</w:t>
      </w:r>
      <w:r w:rsidRPr="005B4DD1">
        <w:rPr>
          <w:rFonts w:ascii="gobCL" w:hAnsi="gobCL" w:cs="Arial"/>
          <w:b/>
          <w:i/>
          <w:color w:val="1F497D" w:themeColor="text2"/>
          <w:sz w:val="22"/>
          <w:szCs w:val="22"/>
        </w:rPr>
        <w:t xml:space="preserve"> deberá </w:t>
      </w:r>
      <w:r w:rsidR="00956EC6" w:rsidRPr="005B4DD1">
        <w:rPr>
          <w:rFonts w:ascii="gobCL" w:hAnsi="gobCL" w:cs="Arial"/>
          <w:b/>
          <w:i/>
          <w:color w:val="1F497D" w:themeColor="text2"/>
          <w:sz w:val="22"/>
          <w:szCs w:val="22"/>
        </w:rPr>
        <w:t xml:space="preserve">certificar </w:t>
      </w:r>
      <w:r w:rsidRPr="005B4DD1">
        <w:rPr>
          <w:rFonts w:ascii="gobCL" w:hAnsi="gobCL" w:cs="Arial"/>
          <w:b/>
          <w:i/>
          <w:color w:val="1F497D" w:themeColor="text2"/>
          <w:sz w:val="22"/>
          <w:szCs w:val="22"/>
        </w:rPr>
        <w:t xml:space="preserve">esta </w:t>
      </w:r>
      <w:r w:rsidR="00956EC6" w:rsidRPr="005B4DD1">
        <w:rPr>
          <w:rFonts w:ascii="gobCL" w:hAnsi="gobCL" w:cs="Arial"/>
          <w:b/>
          <w:i/>
          <w:color w:val="1F497D" w:themeColor="text2"/>
          <w:sz w:val="22"/>
          <w:szCs w:val="22"/>
        </w:rPr>
        <w:t>circunstancia</w:t>
      </w:r>
      <w:r w:rsidRPr="005B4DD1">
        <w:rPr>
          <w:rFonts w:ascii="gobCL" w:hAnsi="gobCL" w:cs="Arial"/>
          <w:b/>
          <w:i/>
          <w:color w:val="1F497D" w:themeColor="text2"/>
          <w:sz w:val="22"/>
          <w:szCs w:val="22"/>
        </w:rPr>
        <w:t xml:space="preserve"> y con este mérito dejar sin efecto la respectiva resolución y deberá proceder a </w:t>
      </w:r>
      <w:r w:rsidR="00956EC6" w:rsidRPr="005B4DD1">
        <w:rPr>
          <w:rFonts w:ascii="gobCL" w:hAnsi="gobCL" w:cs="Arial"/>
          <w:b/>
          <w:i/>
          <w:color w:val="1F497D" w:themeColor="text2"/>
          <w:sz w:val="22"/>
          <w:szCs w:val="22"/>
        </w:rPr>
        <w:t>subastar</w:t>
      </w:r>
      <w:r w:rsidRPr="005B4DD1">
        <w:rPr>
          <w:rFonts w:ascii="gobCL" w:hAnsi="gobCL" w:cs="Arial"/>
          <w:b/>
          <w:i/>
          <w:color w:val="1F497D" w:themeColor="text2"/>
          <w:sz w:val="22"/>
          <w:szCs w:val="22"/>
        </w:rPr>
        <w:t xml:space="preserve"> nuevamente el respectivo lote por el plazo que quede, </w:t>
      </w:r>
      <w:r w:rsidR="00956EC6" w:rsidRPr="005B4DD1">
        <w:rPr>
          <w:rFonts w:ascii="gobCL" w:hAnsi="gobCL" w:cs="Arial"/>
          <w:b/>
          <w:i/>
          <w:color w:val="1F497D" w:themeColor="text2"/>
          <w:sz w:val="22"/>
          <w:szCs w:val="22"/>
        </w:rPr>
        <w:t>por</w:t>
      </w:r>
      <w:r w:rsidRPr="005B4DD1">
        <w:rPr>
          <w:rFonts w:ascii="gobCL" w:hAnsi="gobCL" w:cs="Arial"/>
          <w:b/>
          <w:i/>
          <w:color w:val="1F497D" w:themeColor="text2"/>
          <w:sz w:val="22"/>
          <w:szCs w:val="22"/>
        </w:rPr>
        <w:t xml:space="preserve"> única vez dentro del plazo de 30 días contados </w:t>
      </w:r>
      <w:r w:rsidR="00956EC6" w:rsidRPr="005B4DD1">
        <w:rPr>
          <w:rFonts w:ascii="gobCL" w:hAnsi="gobCL" w:cs="Arial"/>
          <w:b/>
          <w:i/>
          <w:color w:val="1F497D" w:themeColor="text2"/>
          <w:sz w:val="22"/>
          <w:szCs w:val="22"/>
        </w:rPr>
        <w:t>desde</w:t>
      </w:r>
      <w:r w:rsidRPr="005B4DD1">
        <w:rPr>
          <w:rFonts w:ascii="gobCL" w:hAnsi="gobCL" w:cs="Arial"/>
          <w:b/>
          <w:i/>
          <w:color w:val="1F497D" w:themeColor="text2"/>
          <w:sz w:val="22"/>
          <w:szCs w:val="22"/>
        </w:rPr>
        <w:t xml:space="preserve"> que se deje sin efecto dicho acto </w:t>
      </w:r>
      <w:r w:rsidR="00956EC6" w:rsidRPr="005B4DD1">
        <w:rPr>
          <w:rFonts w:ascii="gobCL" w:hAnsi="gobCL" w:cs="Arial"/>
          <w:b/>
          <w:i/>
          <w:color w:val="1F497D" w:themeColor="text2"/>
          <w:sz w:val="22"/>
          <w:szCs w:val="22"/>
        </w:rPr>
        <w:t>administrado</w:t>
      </w:r>
      <w:r w:rsidRPr="005B4DD1">
        <w:rPr>
          <w:rFonts w:ascii="gobCL" w:hAnsi="gobCL" w:cs="Arial"/>
          <w:b/>
          <w:i/>
          <w:color w:val="1F497D" w:themeColor="text2"/>
          <w:sz w:val="22"/>
          <w:szCs w:val="22"/>
        </w:rPr>
        <w:t>.</w:t>
      </w:r>
      <w:r w:rsidRPr="005B4DD1">
        <w:rPr>
          <w:rFonts w:ascii="gobCL" w:hAnsi="gobCL" w:cs="Arial"/>
          <w:b/>
          <w:color w:val="1F497D" w:themeColor="text2"/>
          <w:sz w:val="22"/>
          <w:szCs w:val="22"/>
        </w:rPr>
        <w:t>”.</w:t>
      </w:r>
    </w:p>
    <w:p w:rsidR="00C21044" w:rsidRPr="005B4DD1" w:rsidRDefault="00C21044" w:rsidP="005B4DD1">
      <w:pPr>
        <w:pStyle w:val="NormalWeb"/>
        <w:spacing w:before="0" w:beforeAutospacing="0" w:after="0" w:afterAutospacing="0"/>
        <w:jc w:val="both"/>
        <w:rPr>
          <w:rFonts w:ascii="gobCL" w:hAnsi="gobCL" w:cs="Arial"/>
          <w:b/>
          <w:color w:val="1F497D" w:themeColor="text2"/>
          <w:sz w:val="22"/>
          <w:szCs w:val="22"/>
        </w:rPr>
      </w:pPr>
    </w:p>
    <w:p w:rsidR="00C21044" w:rsidRDefault="00C21044" w:rsidP="005B4DD1">
      <w:pPr>
        <w:pStyle w:val="NormalWeb"/>
        <w:spacing w:before="0" w:beforeAutospacing="0" w:after="0" w:afterAutospacing="0"/>
        <w:ind w:left="708"/>
        <w:jc w:val="both"/>
        <w:rPr>
          <w:rFonts w:ascii="gobCL" w:hAnsi="gobCL" w:cs="Arial"/>
          <w:b/>
          <w:color w:val="1F497D" w:themeColor="text2"/>
          <w:sz w:val="22"/>
          <w:szCs w:val="22"/>
        </w:rPr>
      </w:pPr>
      <w:r w:rsidRPr="005B4DD1">
        <w:rPr>
          <w:rFonts w:ascii="gobCL" w:hAnsi="gobCL" w:cs="Arial"/>
          <w:b/>
          <w:color w:val="1F497D" w:themeColor="text2"/>
          <w:sz w:val="22"/>
          <w:szCs w:val="22"/>
        </w:rPr>
        <w:t>Cabe tener presente que en esta nueva subasta no puede</w:t>
      </w:r>
      <w:r w:rsidR="003B5105">
        <w:rPr>
          <w:rFonts w:ascii="gobCL" w:hAnsi="gobCL" w:cs="Arial"/>
          <w:b/>
          <w:color w:val="1F497D" w:themeColor="text2"/>
          <w:sz w:val="22"/>
          <w:szCs w:val="22"/>
        </w:rPr>
        <w:t>n</w:t>
      </w:r>
      <w:r w:rsidRPr="005B4DD1">
        <w:rPr>
          <w:rFonts w:ascii="gobCL" w:hAnsi="gobCL" w:cs="Arial"/>
          <w:b/>
          <w:color w:val="1F497D" w:themeColor="text2"/>
          <w:sz w:val="22"/>
          <w:szCs w:val="22"/>
        </w:rPr>
        <w:t xml:space="preserve"> </w:t>
      </w:r>
      <w:r w:rsidR="00956EC6" w:rsidRPr="005B4DD1">
        <w:rPr>
          <w:rFonts w:ascii="gobCL" w:hAnsi="gobCL" w:cs="Arial"/>
          <w:b/>
          <w:color w:val="1F497D" w:themeColor="text2"/>
          <w:sz w:val="22"/>
          <w:szCs w:val="22"/>
        </w:rPr>
        <w:t xml:space="preserve">participar </w:t>
      </w:r>
      <w:r w:rsidR="003B5105">
        <w:rPr>
          <w:rFonts w:ascii="gobCL" w:hAnsi="gobCL" w:cs="Arial"/>
          <w:b/>
          <w:color w:val="1F497D" w:themeColor="text2"/>
          <w:sz w:val="22"/>
          <w:szCs w:val="22"/>
        </w:rPr>
        <w:t>los</w:t>
      </w:r>
      <w:r w:rsidR="00956EC6" w:rsidRPr="005B4DD1">
        <w:rPr>
          <w:rFonts w:ascii="gobCL" w:hAnsi="gobCL" w:cs="Arial"/>
          <w:b/>
          <w:color w:val="1F497D" w:themeColor="text2"/>
          <w:sz w:val="22"/>
          <w:szCs w:val="22"/>
        </w:rPr>
        <w:t xml:space="preserve"> </w:t>
      </w:r>
      <w:r w:rsidR="004634BC" w:rsidRPr="005B4DD1">
        <w:rPr>
          <w:rFonts w:ascii="gobCL" w:hAnsi="gobCL" w:cs="Arial"/>
          <w:b/>
          <w:color w:val="1F497D" w:themeColor="text2"/>
          <w:sz w:val="22"/>
          <w:szCs w:val="22"/>
        </w:rPr>
        <w:t>adjudicatario</w:t>
      </w:r>
      <w:r w:rsidR="003B5105">
        <w:rPr>
          <w:rFonts w:ascii="gobCL" w:hAnsi="gobCL" w:cs="Arial"/>
          <w:b/>
          <w:color w:val="1F497D" w:themeColor="text2"/>
          <w:sz w:val="22"/>
          <w:szCs w:val="22"/>
        </w:rPr>
        <w:t>s</w:t>
      </w:r>
      <w:r w:rsidRPr="005B4DD1">
        <w:rPr>
          <w:rFonts w:ascii="gobCL" w:hAnsi="gobCL" w:cs="Arial"/>
          <w:b/>
          <w:color w:val="1F497D" w:themeColor="text2"/>
          <w:sz w:val="22"/>
          <w:szCs w:val="22"/>
        </w:rPr>
        <w:t xml:space="preserve"> que </w:t>
      </w:r>
      <w:r w:rsidR="00956EC6" w:rsidRPr="005B4DD1">
        <w:rPr>
          <w:rFonts w:ascii="gobCL" w:hAnsi="gobCL" w:cs="Arial"/>
          <w:b/>
          <w:color w:val="1F497D" w:themeColor="text2"/>
          <w:sz w:val="22"/>
          <w:szCs w:val="22"/>
        </w:rPr>
        <w:t>incumpli</w:t>
      </w:r>
      <w:r w:rsidR="003B5105">
        <w:rPr>
          <w:rFonts w:ascii="gobCL" w:hAnsi="gobCL" w:cs="Arial"/>
          <w:b/>
          <w:color w:val="1F497D" w:themeColor="text2"/>
          <w:sz w:val="22"/>
          <w:szCs w:val="22"/>
        </w:rPr>
        <w:t>eron</w:t>
      </w:r>
      <w:r w:rsidRPr="005B4DD1">
        <w:rPr>
          <w:rFonts w:ascii="gobCL" w:hAnsi="gobCL" w:cs="Arial"/>
          <w:b/>
          <w:color w:val="1F497D" w:themeColor="text2"/>
          <w:sz w:val="22"/>
          <w:szCs w:val="22"/>
        </w:rPr>
        <w:t xml:space="preserve"> el </w:t>
      </w:r>
      <w:r w:rsidR="00956EC6" w:rsidRPr="005B4DD1">
        <w:rPr>
          <w:rFonts w:ascii="gobCL" w:hAnsi="gobCL" w:cs="Arial"/>
          <w:b/>
          <w:color w:val="1F497D" w:themeColor="text2"/>
          <w:sz w:val="22"/>
          <w:szCs w:val="22"/>
        </w:rPr>
        <w:t>pago</w:t>
      </w:r>
      <w:r w:rsidRPr="005B4DD1">
        <w:rPr>
          <w:rFonts w:ascii="gobCL" w:hAnsi="gobCL" w:cs="Arial"/>
          <w:b/>
          <w:color w:val="1F497D" w:themeColor="text2"/>
          <w:sz w:val="22"/>
          <w:szCs w:val="22"/>
        </w:rPr>
        <w:t>.</w:t>
      </w:r>
    </w:p>
    <w:p w:rsidR="00B6461A" w:rsidRDefault="00B6461A" w:rsidP="005B4DD1">
      <w:pPr>
        <w:pStyle w:val="NormalWeb"/>
        <w:spacing w:before="0" w:beforeAutospacing="0" w:after="0" w:afterAutospacing="0"/>
        <w:ind w:left="708"/>
        <w:jc w:val="both"/>
        <w:rPr>
          <w:rFonts w:ascii="gobCL" w:hAnsi="gobCL" w:cs="Arial"/>
          <w:b/>
          <w:color w:val="1F497D" w:themeColor="text2"/>
          <w:sz w:val="22"/>
          <w:szCs w:val="22"/>
        </w:rPr>
      </w:pPr>
    </w:p>
    <w:p w:rsidR="001766CB" w:rsidRPr="005B4DD1" w:rsidRDefault="004634BC" w:rsidP="00ED1A38">
      <w:pPr>
        <w:pStyle w:val="Prrafodelista"/>
        <w:numPr>
          <w:ilvl w:val="0"/>
          <w:numId w:val="1"/>
        </w:numPr>
        <w:jc w:val="both"/>
        <w:rPr>
          <w:rFonts w:ascii="gobCL" w:hAnsi="gobCL"/>
          <w:sz w:val="22"/>
          <w:szCs w:val="22"/>
        </w:rPr>
      </w:pPr>
      <w:r w:rsidRPr="005B4DD1">
        <w:rPr>
          <w:rFonts w:ascii="gobCL" w:hAnsi="gobCL"/>
          <w:sz w:val="22"/>
          <w:szCs w:val="22"/>
        </w:rPr>
        <w:t xml:space="preserve"> ¿En ese caso: se realizará una nueva licitación?</w:t>
      </w:r>
    </w:p>
    <w:p w:rsidR="00956EC6" w:rsidRPr="005B4DD1" w:rsidRDefault="00956EC6" w:rsidP="005B4DD1">
      <w:pPr>
        <w:jc w:val="both"/>
        <w:rPr>
          <w:rFonts w:ascii="gobCL" w:hAnsi="gobCL"/>
          <w:sz w:val="22"/>
          <w:szCs w:val="22"/>
        </w:rPr>
      </w:pPr>
    </w:p>
    <w:p w:rsidR="00956EC6" w:rsidRDefault="002A64F4" w:rsidP="005B4DD1">
      <w:pPr>
        <w:pStyle w:val="NormalWeb"/>
        <w:spacing w:before="0" w:beforeAutospacing="0" w:after="0" w:afterAutospacing="0"/>
        <w:ind w:left="708"/>
        <w:jc w:val="both"/>
        <w:rPr>
          <w:rFonts w:ascii="gobCL" w:hAnsi="gobCL" w:cs="Arial"/>
          <w:b/>
          <w:color w:val="1F497D" w:themeColor="text2"/>
          <w:sz w:val="22"/>
          <w:szCs w:val="22"/>
        </w:rPr>
      </w:pPr>
      <w:r>
        <w:rPr>
          <w:rFonts w:ascii="gobCL" w:hAnsi="gobCL"/>
          <w:b/>
          <w:color w:val="1F497D" w:themeColor="text2"/>
          <w:sz w:val="22"/>
          <w:szCs w:val="22"/>
        </w:rPr>
        <w:t>Sí, s</w:t>
      </w:r>
      <w:r w:rsidR="00956EC6" w:rsidRPr="00DE1C9E">
        <w:rPr>
          <w:rFonts w:ascii="gobCL" w:hAnsi="gobCL"/>
          <w:b/>
          <w:color w:val="1F497D" w:themeColor="text2"/>
          <w:sz w:val="22"/>
          <w:szCs w:val="22"/>
        </w:rPr>
        <w:t>e realiza</w:t>
      </w:r>
      <w:r>
        <w:rPr>
          <w:rFonts w:ascii="gobCL" w:hAnsi="gobCL"/>
          <w:b/>
          <w:color w:val="1F497D" w:themeColor="text2"/>
          <w:sz w:val="22"/>
          <w:szCs w:val="22"/>
        </w:rPr>
        <w:t>rá</w:t>
      </w:r>
      <w:r w:rsidR="00956EC6" w:rsidRPr="00DE1C9E">
        <w:rPr>
          <w:rFonts w:ascii="gobCL" w:hAnsi="gobCL"/>
          <w:b/>
          <w:color w:val="1F497D" w:themeColor="text2"/>
          <w:sz w:val="22"/>
          <w:szCs w:val="22"/>
        </w:rPr>
        <w:t xml:space="preserve"> por única vez una nueva subasta </w:t>
      </w:r>
      <w:r w:rsidR="00956EC6" w:rsidRPr="00DE1C9E">
        <w:rPr>
          <w:rFonts w:ascii="gobCL" w:hAnsi="gobCL" w:cs="Arial"/>
          <w:b/>
          <w:color w:val="1F497D" w:themeColor="text2"/>
          <w:sz w:val="22"/>
          <w:szCs w:val="22"/>
        </w:rPr>
        <w:t>dentro del plazo d</w:t>
      </w:r>
      <w:r w:rsidR="004634BC" w:rsidRPr="00DE1C9E">
        <w:rPr>
          <w:rFonts w:ascii="gobCL" w:hAnsi="gobCL" w:cs="Arial"/>
          <w:b/>
          <w:color w:val="1F497D" w:themeColor="text2"/>
          <w:sz w:val="22"/>
          <w:szCs w:val="22"/>
        </w:rPr>
        <w:t>e</w:t>
      </w:r>
      <w:r w:rsidR="00A85E82">
        <w:rPr>
          <w:rFonts w:ascii="gobCL" w:hAnsi="gobCL"/>
          <w:b/>
          <w:color w:val="1F497D" w:themeColor="text2"/>
          <w:sz w:val="22"/>
          <w:szCs w:val="22"/>
        </w:rPr>
        <w:t xml:space="preserve"> 30 días</w:t>
      </w:r>
      <w:r w:rsidR="00956EC6" w:rsidRPr="00DE1C9E">
        <w:rPr>
          <w:rFonts w:ascii="gobCL" w:hAnsi="gobCL" w:cs="Arial"/>
          <w:b/>
          <w:color w:val="1F497D" w:themeColor="text2"/>
          <w:sz w:val="22"/>
          <w:szCs w:val="22"/>
        </w:rPr>
        <w:t>.</w:t>
      </w:r>
    </w:p>
    <w:p w:rsidR="00956EC6" w:rsidRPr="005B4DD1" w:rsidRDefault="00956EC6" w:rsidP="005B4DD1">
      <w:pPr>
        <w:jc w:val="both"/>
        <w:rPr>
          <w:rFonts w:ascii="gobCL" w:hAnsi="gobCL"/>
          <w:sz w:val="22"/>
          <w:szCs w:val="22"/>
        </w:rPr>
      </w:pPr>
    </w:p>
    <w:p w:rsidR="001766CB" w:rsidRPr="005B4DD1" w:rsidRDefault="004634BC" w:rsidP="00ED1A38">
      <w:pPr>
        <w:pStyle w:val="Prrafodelista"/>
        <w:numPr>
          <w:ilvl w:val="0"/>
          <w:numId w:val="1"/>
        </w:numPr>
        <w:jc w:val="both"/>
        <w:rPr>
          <w:rFonts w:ascii="gobCL" w:hAnsi="gobCL"/>
          <w:sz w:val="22"/>
          <w:szCs w:val="22"/>
        </w:rPr>
      </w:pPr>
      <w:r w:rsidRPr="005B4DD1">
        <w:rPr>
          <w:rFonts w:ascii="gobCL" w:hAnsi="gobCL"/>
          <w:sz w:val="22"/>
          <w:szCs w:val="22"/>
        </w:rPr>
        <w:t xml:space="preserve">¿Los desistidos deberán seguir pagando la </w:t>
      </w:r>
      <w:proofErr w:type="spellStart"/>
      <w:r w:rsidRPr="005B4DD1">
        <w:rPr>
          <w:rFonts w:ascii="gobCL" w:hAnsi="gobCL"/>
          <w:sz w:val="22"/>
          <w:szCs w:val="22"/>
        </w:rPr>
        <w:t>ltp</w:t>
      </w:r>
      <w:proofErr w:type="spellEnd"/>
      <w:r w:rsidRPr="005B4DD1">
        <w:rPr>
          <w:rFonts w:ascii="gobCL" w:hAnsi="gobCL"/>
          <w:sz w:val="22"/>
          <w:szCs w:val="22"/>
        </w:rPr>
        <w:t xml:space="preserve"> b?</w:t>
      </w:r>
    </w:p>
    <w:p w:rsidR="00956EC6" w:rsidRPr="005B4DD1" w:rsidRDefault="00956EC6" w:rsidP="005B4DD1">
      <w:pPr>
        <w:jc w:val="both"/>
        <w:rPr>
          <w:rFonts w:ascii="gobCL" w:hAnsi="gobCL"/>
          <w:sz w:val="22"/>
          <w:szCs w:val="22"/>
        </w:rPr>
      </w:pPr>
    </w:p>
    <w:p w:rsidR="00956EC6" w:rsidRPr="005B4DD1" w:rsidRDefault="00956EC6" w:rsidP="005B4DD1">
      <w:pPr>
        <w:ind w:left="708"/>
        <w:jc w:val="both"/>
        <w:rPr>
          <w:rFonts w:ascii="gobCL" w:hAnsi="gobCL"/>
          <w:b/>
          <w:color w:val="1F497D" w:themeColor="text2"/>
          <w:sz w:val="22"/>
          <w:szCs w:val="22"/>
        </w:rPr>
      </w:pPr>
      <w:r w:rsidRPr="005B4DD1">
        <w:rPr>
          <w:rFonts w:ascii="gobCL" w:hAnsi="gobCL"/>
          <w:b/>
          <w:color w:val="1F497D" w:themeColor="text2"/>
          <w:sz w:val="22"/>
          <w:szCs w:val="22"/>
        </w:rPr>
        <w:t xml:space="preserve">No deben seguir pagando las anualidades, dicha obligación </w:t>
      </w:r>
      <w:r w:rsidR="00DE1C9E">
        <w:rPr>
          <w:rFonts w:ascii="gobCL" w:hAnsi="gobCL"/>
          <w:b/>
          <w:color w:val="1F497D" w:themeColor="text2"/>
          <w:sz w:val="22"/>
          <w:szCs w:val="22"/>
        </w:rPr>
        <w:t>la</w:t>
      </w:r>
      <w:r w:rsidRPr="005B4DD1">
        <w:rPr>
          <w:rFonts w:ascii="gobCL" w:hAnsi="gobCL"/>
          <w:b/>
          <w:color w:val="1F497D" w:themeColor="text2"/>
          <w:sz w:val="22"/>
          <w:szCs w:val="22"/>
        </w:rPr>
        <w:t xml:space="preserve"> </w:t>
      </w:r>
      <w:r w:rsidR="00DE1C9E">
        <w:rPr>
          <w:rFonts w:ascii="gobCL" w:hAnsi="gobCL"/>
          <w:b/>
          <w:color w:val="1F497D" w:themeColor="text2"/>
          <w:sz w:val="22"/>
          <w:szCs w:val="22"/>
        </w:rPr>
        <w:t>a</w:t>
      </w:r>
      <w:r w:rsidRPr="005B4DD1">
        <w:rPr>
          <w:rFonts w:ascii="gobCL" w:hAnsi="gobCL"/>
          <w:b/>
          <w:color w:val="1F497D" w:themeColor="text2"/>
          <w:sz w:val="22"/>
          <w:szCs w:val="22"/>
        </w:rPr>
        <w:t>sumirá el nuevo adjudicatario.</w:t>
      </w:r>
    </w:p>
    <w:p w:rsidR="00956EC6" w:rsidRPr="005B4DD1" w:rsidRDefault="00956EC6" w:rsidP="005B4DD1">
      <w:pPr>
        <w:jc w:val="both"/>
        <w:rPr>
          <w:rFonts w:ascii="gobCL" w:hAnsi="gobCL"/>
          <w:sz w:val="22"/>
          <w:szCs w:val="22"/>
        </w:rPr>
      </w:pPr>
    </w:p>
    <w:p w:rsidR="001766CB" w:rsidRPr="005B4DD1" w:rsidRDefault="004634BC" w:rsidP="00ED1A38">
      <w:pPr>
        <w:pStyle w:val="Prrafodelista"/>
        <w:numPr>
          <w:ilvl w:val="0"/>
          <w:numId w:val="1"/>
        </w:numPr>
        <w:jc w:val="both"/>
        <w:rPr>
          <w:rFonts w:ascii="gobCL" w:hAnsi="gobCL"/>
          <w:sz w:val="22"/>
          <w:szCs w:val="22"/>
        </w:rPr>
      </w:pPr>
      <w:r w:rsidRPr="005B4DD1">
        <w:rPr>
          <w:rFonts w:ascii="gobCL" w:hAnsi="gobCL"/>
          <w:sz w:val="22"/>
          <w:szCs w:val="22"/>
        </w:rPr>
        <w:t>¿Si deben seguir pagando por cuántos años?</w:t>
      </w:r>
    </w:p>
    <w:p w:rsidR="00956EC6" w:rsidRPr="005B4DD1" w:rsidRDefault="00956EC6" w:rsidP="005B4DD1">
      <w:pPr>
        <w:jc w:val="both"/>
        <w:rPr>
          <w:rFonts w:ascii="gobCL" w:hAnsi="gobCL"/>
          <w:sz w:val="22"/>
          <w:szCs w:val="22"/>
        </w:rPr>
      </w:pPr>
    </w:p>
    <w:p w:rsidR="00956EC6" w:rsidRPr="005B4DD1" w:rsidRDefault="006C5949" w:rsidP="005B4DD1">
      <w:pPr>
        <w:ind w:left="708"/>
        <w:jc w:val="both"/>
        <w:rPr>
          <w:rFonts w:ascii="gobCL" w:hAnsi="gobCL"/>
          <w:b/>
          <w:color w:val="1F497D" w:themeColor="text2"/>
          <w:sz w:val="22"/>
          <w:szCs w:val="22"/>
        </w:rPr>
      </w:pPr>
      <w:r>
        <w:rPr>
          <w:rFonts w:ascii="gobCL" w:hAnsi="gobCL"/>
          <w:b/>
          <w:color w:val="1F497D" w:themeColor="text2"/>
          <w:sz w:val="22"/>
          <w:szCs w:val="22"/>
        </w:rPr>
        <w:t>Remitirse a la respuesta N° 26.</w:t>
      </w:r>
    </w:p>
    <w:p w:rsidR="00956EC6" w:rsidRPr="005B4DD1" w:rsidRDefault="00956EC6" w:rsidP="005B4DD1">
      <w:pPr>
        <w:jc w:val="both"/>
        <w:rPr>
          <w:rFonts w:ascii="gobCL" w:hAnsi="gobCL"/>
          <w:sz w:val="22"/>
          <w:szCs w:val="22"/>
        </w:rPr>
      </w:pPr>
    </w:p>
    <w:p w:rsidR="001766CB" w:rsidRPr="005B4DD1" w:rsidRDefault="001766CB" w:rsidP="00ED1A38">
      <w:pPr>
        <w:pStyle w:val="Prrafodelista"/>
        <w:numPr>
          <w:ilvl w:val="0"/>
          <w:numId w:val="1"/>
        </w:numPr>
        <w:jc w:val="both"/>
        <w:rPr>
          <w:rFonts w:ascii="gobCL" w:hAnsi="gobCL"/>
          <w:sz w:val="22"/>
          <w:szCs w:val="22"/>
        </w:rPr>
      </w:pPr>
      <w:r w:rsidRPr="005B4DD1">
        <w:rPr>
          <w:rFonts w:ascii="gobCL" w:hAnsi="gobCL"/>
          <w:sz w:val="22"/>
          <w:szCs w:val="22"/>
        </w:rPr>
        <w:t>¿</w:t>
      </w:r>
      <w:r w:rsidR="004634BC" w:rsidRPr="005B4DD1">
        <w:rPr>
          <w:rFonts w:ascii="gobCL" w:hAnsi="gobCL"/>
          <w:sz w:val="22"/>
          <w:szCs w:val="22"/>
        </w:rPr>
        <w:t>Si el estado vuelve a licitar y sigue cobrando por la anterior licitación, entonces por el mismo recurso obtiene dobles rentas?</w:t>
      </w:r>
    </w:p>
    <w:p w:rsidR="00956EC6" w:rsidRPr="005B4DD1" w:rsidRDefault="00956EC6" w:rsidP="005B4DD1">
      <w:pPr>
        <w:jc w:val="both"/>
        <w:rPr>
          <w:rFonts w:ascii="gobCL" w:hAnsi="gobCL"/>
          <w:sz w:val="22"/>
          <w:szCs w:val="22"/>
        </w:rPr>
      </w:pPr>
    </w:p>
    <w:p w:rsidR="00956EC6" w:rsidRPr="005B4DD1" w:rsidRDefault="003B5105" w:rsidP="005B4DD1">
      <w:pPr>
        <w:ind w:firstLine="708"/>
        <w:jc w:val="both"/>
        <w:rPr>
          <w:rFonts w:ascii="gobCL" w:hAnsi="gobCL"/>
          <w:b/>
          <w:color w:val="1F497D" w:themeColor="text2"/>
          <w:sz w:val="22"/>
          <w:szCs w:val="22"/>
        </w:rPr>
      </w:pPr>
      <w:r>
        <w:rPr>
          <w:rFonts w:ascii="gobCL" w:hAnsi="gobCL"/>
          <w:b/>
          <w:color w:val="1F497D" w:themeColor="text2"/>
          <w:sz w:val="22"/>
          <w:szCs w:val="22"/>
        </w:rPr>
        <w:t>N</w:t>
      </w:r>
      <w:r w:rsidR="00956EC6" w:rsidRPr="005B4DD1">
        <w:rPr>
          <w:rFonts w:ascii="gobCL" w:hAnsi="gobCL"/>
          <w:b/>
          <w:color w:val="1F497D" w:themeColor="text2"/>
          <w:sz w:val="22"/>
          <w:szCs w:val="22"/>
        </w:rPr>
        <w:t>o existe un doble cobro</w:t>
      </w:r>
      <w:r>
        <w:rPr>
          <w:rFonts w:ascii="gobCL" w:hAnsi="gobCL"/>
          <w:b/>
          <w:color w:val="1F497D" w:themeColor="text2"/>
          <w:sz w:val="22"/>
          <w:szCs w:val="22"/>
        </w:rPr>
        <w:t>,</w:t>
      </w:r>
      <w:r w:rsidR="00A85E82">
        <w:rPr>
          <w:rFonts w:ascii="gobCL" w:hAnsi="gobCL"/>
          <w:b/>
          <w:color w:val="1F497D" w:themeColor="text2"/>
          <w:sz w:val="22"/>
          <w:szCs w:val="22"/>
        </w:rPr>
        <w:t xml:space="preserve"> remitirse</w:t>
      </w:r>
      <w:r w:rsidR="006C5949">
        <w:rPr>
          <w:rFonts w:ascii="gobCL" w:hAnsi="gobCL"/>
          <w:b/>
          <w:color w:val="1F497D" w:themeColor="text2"/>
          <w:sz w:val="22"/>
          <w:szCs w:val="22"/>
        </w:rPr>
        <w:t xml:space="preserve"> a respuesta </w:t>
      </w:r>
      <w:r w:rsidR="00A85E82">
        <w:rPr>
          <w:rFonts w:ascii="gobCL" w:hAnsi="gobCL"/>
          <w:b/>
          <w:color w:val="1F497D" w:themeColor="text2"/>
          <w:sz w:val="22"/>
          <w:szCs w:val="22"/>
        </w:rPr>
        <w:t>26</w:t>
      </w:r>
      <w:r w:rsidR="00956EC6" w:rsidRPr="005B4DD1">
        <w:rPr>
          <w:rFonts w:ascii="gobCL" w:hAnsi="gobCL"/>
          <w:b/>
          <w:color w:val="1F497D" w:themeColor="text2"/>
          <w:sz w:val="22"/>
          <w:szCs w:val="22"/>
        </w:rPr>
        <w:t>.</w:t>
      </w:r>
    </w:p>
    <w:p w:rsidR="00956EC6" w:rsidRPr="005B4DD1" w:rsidRDefault="00956EC6" w:rsidP="005B4DD1">
      <w:pPr>
        <w:jc w:val="both"/>
        <w:rPr>
          <w:rFonts w:ascii="gobCL" w:hAnsi="gobCL"/>
          <w:sz w:val="22"/>
          <w:szCs w:val="22"/>
        </w:rPr>
      </w:pPr>
    </w:p>
    <w:p w:rsidR="001766CB" w:rsidRPr="005B4DD1" w:rsidRDefault="001766CB" w:rsidP="00ED1A38">
      <w:pPr>
        <w:pStyle w:val="Prrafodelista"/>
        <w:numPr>
          <w:ilvl w:val="0"/>
          <w:numId w:val="1"/>
        </w:numPr>
        <w:jc w:val="both"/>
        <w:rPr>
          <w:rFonts w:ascii="gobCL" w:hAnsi="gobCL"/>
          <w:sz w:val="22"/>
          <w:szCs w:val="22"/>
        </w:rPr>
      </w:pPr>
      <w:r w:rsidRPr="005B4DD1">
        <w:rPr>
          <w:rFonts w:ascii="gobCL" w:hAnsi="gobCL"/>
          <w:sz w:val="22"/>
          <w:szCs w:val="22"/>
        </w:rPr>
        <w:t>¿</w:t>
      </w:r>
      <w:r w:rsidR="004634BC" w:rsidRPr="005B4DD1">
        <w:rPr>
          <w:rFonts w:ascii="gobCL" w:hAnsi="gobCL"/>
          <w:sz w:val="22"/>
          <w:szCs w:val="22"/>
        </w:rPr>
        <w:t>Existe una forma de un oferente desista de su oferta a través de algún formulario de desistimiento y así no contraer deudas con la Tesorería General de la República?</w:t>
      </w:r>
    </w:p>
    <w:p w:rsidR="00956EC6" w:rsidRPr="005B4DD1" w:rsidRDefault="00956EC6" w:rsidP="005B4DD1">
      <w:pPr>
        <w:jc w:val="both"/>
        <w:rPr>
          <w:rFonts w:ascii="gobCL" w:hAnsi="gobCL"/>
          <w:sz w:val="22"/>
          <w:szCs w:val="22"/>
        </w:rPr>
      </w:pPr>
    </w:p>
    <w:p w:rsidR="00A85E82" w:rsidRDefault="00956EC6" w:rsidP="003B5105">
      <w:pPr>
        <w:ind w:left="708"/>
        <w:jc w:val="both"/>
        <w:rPr>
          <w:rFonts w:ascii="gobCL" w:hAnsi="gobCL"/>
          <w:b/>
          <w:color w:val="1F497D" w:themeColor="text2"/>
          <w:sz w:val="22"/>
          <w:szCs w:val="22"/>
        </w:rPr>
      </w:pPr>
      <w:r w:rsidRPr="005B4DD1">
        <w:rPr>
          <w:rFonts w:ascii="gobCL" w:hAnsi="gobCL"/>
          <w:b/>
          <w:color w:val="1F497D" w:themeColor="text2"/>
          <w:sz w:val="22"/>
          <w:szCs w:val="22"/>
        </w:rPr>
        <w:t>No existe un formulario</w:t>
      </w:r>
      <w:r w:rsidR="003B5105">
        <w:rPr>
          <w:rFonts w:ascii="gobCL" w:hAnsi="gobCL"/>
          <w:b/>
          <w:color w:val="1F497D" w:themeColor="text2"/>
          <w:sz w:val="22"/>
          <w:szCs w:val="22"/>
        </w:rPr>
        <w:t xml:space="preserve"> de desistimiento para estos fines</w:t>
      </w:r>
      <w:r w:rsidR="00A85E82">
        <w:rPr>
          <w:rFonts w:ascii="gobCL" w:hAnsi="gobCL"/>
          <w:b/>
          <w:color w:val="1F497D" w:themeColor="text2"/>
          <w:sz w:val="22"/>
          <w:szCs w:val="22"/>
        </w:rPr>
        <w:t>.</w:t>
      </w:r>
    </w:p>
    <w:p w:rsidR="00956EC6" w:rsidRPr="005B4DD1" w:rsidRDefault="00A85E82" w:rsidP="003B5105">
      <w:pPr>
        <w:ind w:left="708"/>
        <w:jc w:val="both"/>
        <w:rPr>
          <w:rFonts w:ascii="gobCL" w:hAnsi="gobCL"/>
          <w:b/>
          <w:sz w:val="22"/>
          <w:szCs w:val="22"/>
        </w:rPr>
      </w:pPr>
      <w:r>
        <w:rPr>
          <w:rFonts w:ascii="gobCL" w:hAnsi="gobCL"/>
          <w:b/>
          <w:color w:val="1F497D" w:themeColor="text2"/>
          <w:sz w:val="22"/>
          <w:szCs w:val="22"/>
        </w:rPr>
        <w:t>Las consecuencias del desistimiento</w:t>
      </w:r>
      <w:r w:rsidR="00B20A60">
        <w:rPr>
          <w:rFonts w:ascii="gobCL" w:hAnsi="gobCL"/>
          <w:b/>
          <w:color w:val="1F497D" w:themeColor="text2"/>
          <w:sz w:val="22"/>
          <w:szCs w:val="22"/>
        </w:rPr>
        <w:t xml:space="preserve"> se encuentran previstas en las bases y en el Reglamento,  dependiendo</w:t>
      </w:r>
      <w:r>
        <w:rPr>
          <w:rFonts w:ascii="gobCL" w:hAnsi="gobCL"/>
          <w:b/>
          <w:color w:val="1F497D" w:themeColor="text2"/>
          <w:sz w:val="22"/>
          <w:szCs w:val="22"/>
        </w:rPr>
        <w:t xml:space="preserve"> del momento en que este se efectué.</w:t>
      </w:r>
    </w:p>
    <w:p w:rsidR="00956EC6" w:rsidRPr="005B4DD1" w:rsidRDefault="00956EC6" w:rsidP="005B4DD1">
      <w:pPr>
        <w:jc w:val="both"/>
        <w:rPr>
          <w:rFonts w:ascii="gobCL" w:hAnsi="gobCL"/>
          <w:sz w:val="22"/>
          <w:szCs w:val="22"/>
        </w:rPr>
      </w:pPr>
    </w:p>
    <w:p w:rsidR="001766CB" w:rsidRPr="005B4DD1" w:rsidRDefault="004634BC" w:rsidP="00ED1A38">
      <w:pPr>
        <w:pStyle w:val="Prrafodelista"/>
        <w:numPr>
          <w:ilvl w:val="0"/>
          <w:numId w:val="1"/>
        </w:numPr>
        <w:jc w:val="both"/>
        <w:rPr>
          <w:rFonts w:ascii="gobCL" w:hAnsi="gobCL"/>
          <w:sz w:val="22"/>
          <w:szCs w:val="22"/>
        </w:rPr>
      </w:pPr>
      <w:r w:rsidRPr="005B4DD1">
        <w:rPr>
          <w:rFonts w:ascii="gobCL" w:hAnsi="gobCL"/>
          <w:sz w:val="22"/>
          <w:szCs w:val="22"/>
        </w:rPr>
        <w:t>¿Si existiera ese formulario, con cuánta anticipación a la temporada de pesca debe el oferente realizar su desistimiento?</w:t>
      </w:r>
    </w:p>
    <w:p w:rsidR="00956EC6" w:rsidRPr="005B4DD1" w:rsidRDefault="00956EC6" w:rsidP="005B4DD1">
      <w:pPr>
        <w:jc w:val="both"/>
        <w:rPr>
          <w:rFonts w:ascii="gobCL" w:hAnsi="gobCL"/>
          <w:sz w:val="22"/>
          <w:szCs w:val="22"/>
        </w:rPr>
      </w:pPr>
    </w:p>
    <w:p w:rsidR="00956EC6" w:rsidRPr="005B4DD1" w:rsidRDefault="00956EC6" w:rsidP="005B4DD1">
      <w:pPr>
        <w:ind w:firstLine="708"/>
        <w:jc w:val="both"/>
        <w:rPr>
          <w:rFonts w:ascii="gobCL" w:hAnsi="gobCL"/>
          <w:b/>
          <w:color w:val="1F497D" w:themeColor="text2"/>
          <w:sz w:val="22"/>
          <w:szCs w:val="22"/>
        </w:rPr>
      </w:pPr>
      <w:r w:rsidRPr="005B4DD1">
        <w:rPr>
          <w:rFonts w:ascii="gobCL" w:hAnsi="gobCL"/>
          <w:b/>
          <w:color w:val="1F497D" w:themeColor="text2"/>
          <w:sz w:val="22"/>
          <w:szCs w:val="22"/>
        </w:rPr>
        <w:t xml:space="preserve">Remitirse a la </w:t>
      </w:r>
      <w:r w:rsidR="00B20A60">
        <w:rPr>
          <w:rFonts w:ascii="gobCL" w:hAnsi="gobCL"/>
          <w:b/>
          <w:color w:val="1F497D" w:themeColor="text2"/>
          <w:sz w:val="22"/>
          <w:szCs w:val="22"/>
        </w:rPr>
        <w:t>respuesta N° 29</w:t>
      </w:r>
      <w:r w:rsidRPr="005B4DD1">
        <w:rPr>
          <w:rFonts w:ascii="gobCL" w:hAnsi="gobCL"/>
          <w:b/>
          <w:color w:val="1F497D" w:themeColor="text2"/>
          <w:sz w:val="22"/>
          <w:szCs w:val="22"/>
        </w:rPr>
        <w:t xml:space="preserve"> anterior.</w:t>
      </w:r>
    </w:p>
    <w:p w:rsidR="001766CB" w:rsidRPr="005B4DD1" w:rsidRDefault="001766CB" w:rsidP="005B4DD1">
      <w:pPr>
        <w:jc w:val="both"/>
        <w:rPr>
          <w:rFonts w:ascii="gobCL" w:hAnsi="gobCL"/>
          <w:sz w:val="22"/>
          <w:szCs w:val="22"/>
        </w:rPr>
      </w:pPr>
    </w:p>
    <w:p w:rsidR="001766CB" w:rsidRPr="005B4DD1" w:rsidRDefault="004634BC" w:rsidP="00ED1A38">
      <w:pPr>
        <w:pStyle w:val="Prrafodelista"/>
        <w:numPr>
          <w:ilvl w:val="0"/>
          <w:numId w:val="1"/>
        </w:numPr>
        <w:jc w:val="both"/>
        <w:rPr>
          <w:rFonts w:ascii="gobCL" w:hAnsi="gobCL"/>
          <w:sz w:val="22"/>
          <w:szCs w:val="22"/>
        </w:rPr>
      </w:pPr>
      <w:r w:rsidRPr="005B4DD1">
        <w:rPr>
          <w:rFonts w:ascii="gobCL" w:hAnsi="gobCL"/>
          <w:sz w:val="22"/>
          <w:szCs w:val="22"/>
        </w:rPr>
        <w:t xml:space="preserve"> De acuerdo a lo establecido por el reglamento </w:t>
      </w:r>
      <w:proofErr w:type="spellStart"/>
      <w:r w:rsidRPr="005B4DD1">
        <w:rPr>
          <w:rFonts w:ascii="gobCL" w:hAnsi="gobCL"/>
          <w:sz w:val="22"/>
          <w:szCs w:val="22"/>
        </w:rPr>
        <w:t>ds</w:t>
      </w:r>
      <w:proofErr w:type="spellEnd"/>
      <w:r w:rsidRPr="005B4DD1">
        <w:rPr>
          <w:rFonts w:ascii="gobCL" w:hAnsi="gobCL"/>
          <w:sz w:val="22"/>
          <w:szCs w:val="22"/>
        </w:rPr>
        <w:t xml:space="preserve"> 103, un oferente no puede adjudicar un porcentaje superior al 40% de la cuota total a licitar, sin embargo las bases administrativas establecen que un oferente no puede adjudicarse más del 40% del total a subastar por unidad de pesquería, por consiguiente solicito aclarar.</w:t>
      </w:r>
      <w:r w:rsidR="003B5105">
        <w:rPr>
          <w:rFonts w:ascii="gobCL" w:hAnsi="gobCL"/>
          <w:sz w:val="22"/>
          <w:szCs w:val="22"/>
        </w:rPr>
        <w:t xml:space="preserve"> </w:t>
      </w:r>
      <w:proofErr w:type="gramStart"/>
      <w:r w:rsidRPr="005B4DD1">
        <w:rPr>
          <w:rFonts w:ascii="gobCL" w:hAnsi="gobCL"/>
          <w:sz w:val="22"/>
          <w:szCs w:val="22"/>
        </w:rPr>
        <w:t>¿</w:t>
      </w:r>
      <w:proofErr w:type="gramEnd"/>
      <w:r w:rsidRPr="005B4DD1">
        <w:rPr>
          <w:rFonts w:ascii="gobCL" w:hAnsi="gobCL"/>
          <w:sz w:val="22"/>
          <w:szCs w:val="22"/>
        </w:rPr>
        <w:t xml:space="preserve">Puede un oferente licitar el 40% de la fracción industrial de una unidad de pesquería y al mismo tiempo el 40% de otra unidad de pesquería, siempre que la suma de ambos no totalice el 40% de la cuota global a licitar en virtud del </w:t>
      </w:r>
      <w:proofErr w:type="spellStart"/>
      <w:r w:rsidRPr="005B4DD1">
        <w:rPr>
          <w:rFonts w:ascii="gobCL" w:hAnsi="gobCL"/>
          <w:sz w:val="22"/>
          <w:szCs w:val="22"/>
        </w:rPr>
        <w:t>rgto</w:t>
      </w:r>
      <w:proofErr w:type="spellEnd"/>
      <w:r w:rsidRPr="005B4DD1">
        <w:rPr>
          <w:rFonts w:ascii="gobCL" w:hAnsi="gobCL"/>
          <w:sz w:val="22"/>
          <w:szCs w:val="22"/>
        </w:rPr>
        <w:t>. 103 del año 2015?—</w:t>
      </w:r>
    </w:p>
    <w:p w:rsidR="00956EC6" w:rsidRPr="005B4DD1" w:rsidRDefault="00956EC6" w:rsidP="005B4DD1">
      <w:pPr>
        <w:jc w:val="both"/>
        <w:rPr>
          <w:rFonts w:ascii="gobCL" w:hAnsi="gobCL"/>
          <w:sz w:val="22"/>
          <w:szCs w:val="22"/>
        </w:rPr>
      </w:pPr>
    </w:p>
    <w:p w:rsidR="002A64F4" w:rsidRDefault="00B20A60" w:rsidP="002A64F4">
      <w:pPr>
        <w:ind w:left="708"/>
        <w:jc w:val="both"/>
        <w:rPr>
          <w:rFonts w:ascii="gobCL" w:hAnsi="gobCL"/>
          <w:b/>
          <w:color w:val="1F497D" w:themeColor="text2"/>
          <w:sz w:val="22"/>
          <w:szCs w:val="22"/>
        </w:rPr>
      </w:pPr>
      <w:r>
        <w:rPr>
          <w:rFonts w:ascii="gobCL" w:hAnsi="gobCL"/>
          <w:b/>
          <w:color w:val="1F497D" w:themeColor="text2"/>
          <w:sz w:val="22"/>
          <w:szCs w:val="22"/>
        </w:rPr>
        <w:t>Sí,</w:t>
      </w:r>
      <w:r w:rsidR="002A64F4">
        <w:rPr>
          <w:rFonts w:ascii="gobCL" w:hAnsi="gobCL"/>
          <w:b/>
          <w:color w:val="1F497D" w:themeColor="text2"/>
          <w:sz w:val="22"/>
          <w:szCs w:val="22"/>
        </w:rPr>
        <w:t xml:space="preserve"> puede </w:t>
      </w:r>
      <w:r w:rsidR="002A64F4" w:rsidRPr="005B4DD1">
        <w:rPr>
          <w:rFonts w:ascii="gobCL" w:hAnsi="gobCL"/>
          <w:b/>
          <w:color w:val="1F497D" w:themeColor="text2"/>
          <w:sz w:val="22"/>
          <w:szCs w:val="22"/>
        </w:rPr>
        <w:t>un oferente adjudicarse el 40% de la cuota a subastar de cada unidad de pesquería</w:t>
      </w:r>
      <w:r w:rsidR="002A64F4">
        <w:rPr>
          <w:rFonts w:ascii="gobCL" w:hAnsi="gobCL"/>
          <w:b/>
          <w:color w:val="1F497D" w:themeColor="text2"/>
          <w:sz w:val="22"/>
          <w:szCs w:val="22"/>
        </w:rPr>
        <w:t xml:space="preserve"> porque </w:t>
      </w:r>
      <w:r w:rsidR="002A64F4" w:rsidRPr="005B4DD1">
        <w:rPr>
          <w:rFonts w:ascii="gobCL" w:hAnsi="gobCL"/>
          <w:b/>
          <w:color w:val="1F497D" w:themeColor="text2"/>
          <w:sz w:val="22"/>
          <w:szCs w:val="22"/>
        </w:rPr>
        <w:t xml:space="preserve"> </w:t>
      </w:r>
      <w:r w:rsidR="002A64F4">
        <w:rPr>
          <w:rFonts w:ascii="gobCL" w:hAnsi="gobCL"/>
          <w:b/>
          <w:color w:val="1F497D" w:themeColor="text2"/>
          <w:sz w:val="22"/>
          <w:szCs w:val="22"/>
        </w:rPr>
        <w:t>s</w:t>
      </w:r>
      <w:r w:rsidR="00956EC6" w:rsidRPr="005B4DD1">
        <w:rPr>
          <w:rFonts w:ascii="gobCL" w:hAnsi="gobCL"/>
          <w:b/>
          <w:color w:val="1F497D" w:themeColor="text2"/>
          <w:sz w:val="22"/>
          <w:szCs w:val="22"/>
        </w:rPr>
        <w:t>on subasta</w:t>
      </w:r>
      <w:r w:rsidR="005B5330" w:rsidRPr="005B4DD1">
        <w:rPr>
          <w:rFonts w:ascii="gobCL" w:hAnsi="gobCL"/>
          <w:b/>
          <w:color w:val="1F497D" w:themeColor="text2"/>
          <w:sz w:val="22"/>
          <w:szCs w:val="22"/>
        </w:rPr>
        <w:t>s</w:t>
      </w:r>
      <w:r w:rsidR="00956EC6" w:rsidRPr="005B4DD1">
        <w:rPr>
          <w:rFonts w:ascii="gobCL" w:hAnsi="gobCL"/>
          <w:b/>
          <w:color w:val="1F497D" w:themeColor="text2"/>
          <w:sz w:val="22"/>
          <w:szCs w:val="22"/>
        </w:rPr>
        <w:t xml:space="preserve"> </w:t>
      </w:r>
      <w:r w:rsidR="005B5330" w:rsidRPr="005B4DD1">
        <w:rPr>
          <w:rFonts w:ascii="gobCL" w:hAnsi="gobCL"/>
          <w:b/>
          <w:color w:val="1F497D" w:themeColor="text2"/>
          <w:sz w:val="22"/>
          <w:szCs w:val="22"/>
        </w:rPr>
        <w:t>independientes</w:t>
      </w:r>
      <w:r w:rsidR="002A64F4">
        <w:rPr>
          <w:rFonts w:ascii="gobCL" w:hAnsi="gobCL"/>
          <w:b/>
          <w:color w:val="1F497D" w:themeColor="text2"/>
          <w:sz w:val="22"/>
          <w:szCs w:val="22"/>
        </w:rPr>
        <w:t>.</w:t>
      </w:r>
    </w:p>
    <w:p w:rsidR="002A64F4" w:rsidRDefault="002A64F4" w:rsidP="002A64F4">
      <w:pPr>
        <w:ind w:left="708"/>
        <w:jc w:val="both"/>
        <w:rPr>
          <w:rFonts w:ascii="gobCL" w:hAnsi="gobCL"/>
          <w:b/>
          <w:color w:val="1F497D" w:themeColor="text2"/>
          <w:sz w:val="22"/>
          <w:szCs w:val="22"/>
        </w:rPr>
      </w:pPr>
    </w:p>
    <w:p w:rsidR="00EB3B53" w:rsidRPr="002A64F4" w:rsidRDefault="00EB3B53" w:rsidP="00ED1A38">
      <w:pPr>
        <w:pStyle w:val="Prrafodelista"/>
        <w:numPr>
          <w:ilvl w:val="0"/>
          <w:numId w:val="1"/>
        </w:numPr>
        <w:jc w:val="both"/>
        <w:rPr>
          <w:rFonts w:ascii="gobCL" w:eastAsia="Times New Roman" w:hAnsi="gobCL"/>
          <w:color w:val="000000"/>
          <w:sz w:val="22"/>
          <w:szCs w:val="22"/>
        </w:rPr>
      </w:pPr>
      <w:r w:rsidRPr="002A64F4">
        <w:rPr>
          <w:rFonts w:ascii="gobCL" w:eastAsia="Times New Roman" w:hAnsi="gobCL"/>
          <w:color w:val="000000"/>
          <w:sz w:val="22"/>
          <w:szCs w:val="22"/>
        </w:rPr>
        <w:t xml:space="preserve">Teniendo la intención de participar como oferente en la subasta pública de cuota de congrio dorado, en la zona del paralelo 47º LS. </w:t>
      </w:r>
      <w:r w:rsidR="005B4DD1" w:rsidRPr="002A64F4">
        <w:rPr>
          <w:rFonts w:ascii="gobCL" w:eastAsia="Times New Roman" w:hAnsi="gobCL"/>
          <w:color w:val="000000"/>
          <w:sz w:val="22"/>
          <w:szCs w:val="22"/>
        </w:rPr>
        <w:t>al</w:t>
      </w:r>
      <w:r w:rsidRPr="002A64F4">
        <w:rPr>
          <w:rFonts w:ascii="gobCL" w:eastAsia="Times New Roman" w:hAnsi="gobCL"/>
          <w:color w:val="000000"/>
          <w:sz w:val="22"/>
          <w:szCs w:val="22"/>
        </w:rPr>
        <w:t xml:space="preserve"> 57º LS, fijada en resolución exenta Nº 4145 del 28-11-2018 de esta </w:t>
      </w:r>
      <w:r w:rsidR="005B4DD1" w:rsidRPr="002A64F4">
        <w:rPr>
          <w:rFonts w:ascii="gobCL" w:eastAsia="Times New Roman" w:hAnsi="gobCL"/>
          <w:color w:val="000000"/>
          <w:sz w:val="22"/>
          <w:szCs w:val="22"/>
        </w:rPr>
        <w:t>Subsecretarí</w:t>
      </w:r>
      <w:r w:rsidRPr="002A64F4">
        <w:rPr>
          <w:rFonts w:ascii="gobCL" w:eastAsia="Times New Roman" w:hAnsi="gobCL"/>
          <w:color w:val="000000"/>
          <w:sz w:val="22"/>
          <w:szCs w:val="22"/>
        </w:rPr>
        <w:t>a, requiero a ustedes que me hicieran las siguientes aclaraciones:</w:t>
      </w:r>
      <w:r w:rsidR="005B4DD1" w:rsidRPr="002A64F4">
        <w:rPr>
          <w:rFonts w:ascii="gobCL" w:eastAsia="Times New Roman" w:hAnsi="gobCL"/>
          <w:color w:val="000000"/>
          <w:sz w:val="22"/>
          <w:szCs w:val="22"/>
        </w:rPr>
        <w:t xml:space="preserve"> </w:t>
      </w:r>
      <w:r w:rsidRPr="002A64F4">
        <w:rPr>
          <w:rFonts w:ascii="gobCL" w:eastAsia="Times New Roman" w:hAnsi="gobCL"/>
          <w:color w:val="000000"/>
          <w:sz w:val="22"/>
          <w:szCs w:val="22"/>
        </w:rPr>
        <w:t>Si como pescador artesanal, puedo participar en esta subasta de una cuota de la fracción</w:t>
      </w:r>
      <w:r w:rsidRPr="002A64F4">
        <w:rPr>
          <w:rFonts w:ascii="Courier New" w:eastAsia="Times New Roman" w:hAnsi="Courier New" w:cs="Courier New"/>
          <w:color w:val="000000"/>
          <w:sz w:val="22"/>
          <w:szCs w:val="22"/>
        </w:rPr>
        <w:t> </w:t>
      </w:r>
      <w:r w:rsidRPr="002A64F4">
        <w:rPr>
          <w:rFonts w:ascii="gobCL" w:eastAsia="Times New Roman" w:hAnsi="gobCL"/>
          <w:color w:val="000000"/>
          <w:sz w:val="22"/>
          <w:szCs w:val="22"/>
        </w:rPr>
        <w:t>industrial.</w:t>
      </w:r>
    </w:p>
    <w:p w:rsidR="00EB3B53" w:rsidRPr="005B4DD1" w:rsidRDefault="00EB3B53" w:rsidP="005B4DD1">
      <w:pPr>
        <w:overflowPunct w:val="0"/>
        <w:autoSpaceDE w:val="0"/>
        <w:autoSpaceDN w:val="0"/>
        <w:adjustRightInd w:val="0"/>
        <w:ind w:left="708"/>
        <w:contextualSpacing/>
        <w:jc w:val="both"/>
        <w:textAlignment w:val="baseline"/>
        <w:rPr>
          <w:rFonts w:ascii="gobCL" w:eastAsia="Times New Roman" w:hAnsi="gobCL" w:cs="Arial"/>
          <w:b/>
          <w:color w:val="1F497D" w:themeColor="text2"/>
          <w:sz w:val="22"/>
          <w:szCs w:val="22"/>
          <w:lang w:val="es-ES_tradnl" w:eastAsia="es-ES"/>
        </w:rPr>
      </w:pPr>
    </w:p>
    <w:p w:rsidR="00B20A60" w:rsidRDefault="002A64F4" w:rsidP="005B4DD1">
      <w:pPr>
        <w:overflowPunct w:val="0"/>
        <w:autoSpaceDE w:val="0"/>
        <w:autoSpaceDN w:val="0"/>
        <w:adjustRightInd w:val="0"/>
        <w:ind w:left="708"/>
        <w:contextualSpacing/>
        <w:jc w:val="both"/>
        <w:textAlignment w:val="baseline"/>
        <w:rPr>
          <w:rFonts w:ascii="gobCL" w:eastAsia="Times New Roman" w:hAnsi="gobCL" w:cs="Arial"/>
          <w:b/>
          <w:color w:val="1F497D" w:themeColor="text2"/>
          <w:sz w:val="22"/>
          <w:szCs w:val="22"/>
          <w:lang w:val="es-ES_tradnl" w:eastAsia="es-ES"/>
        </w:rPr>
      </w:pPr>
      <w:r>
        <w:rPr>
          <w:rFonts w:ascii="gobCL" w:eastAsia="Times New Roman" w:hAnsi="gobCL" w:cs="Arial"/>
          <w:b/>
          <w:color w:val="1F497D" w:themeColor="text2"/>
          <w:sz w:val="22"/>
          <w:szCs w:val="22"/>
          <w:lang w:val="es-ES_tradnl" w:eastAsia="es-ES"/>
        </w:rPr>
        <w:t>Como</w:t>
      </w:r>
      <w:r w:rsidR="00EB3B53" w:rsidRPr="005B4DD1">
        <w:rPr>
          <w:rFonts w:ascii="gobCL" w:eastAsia="Times New Roman" w:hAnsi="gobCL" w:cs="Arial"/>
          <w:b/>
          <w:color w:val="1F497D" w:themeColor="text2"/>
          <w:sz w:val="22"/>
          <w:szCs w:val="22"/>
          <w:lang w:val="es-ES_tradnl" w:eastAsia="es-ES"/>
        </w:rPr>
        <w:t xml:space="preserve"> pescador artesanal, puede participar en los lotes reservados de empresas de menor tamaño, si acredita tal calidad mediante la presentación de formularios de IVA del año 2017, debidam</w:t>
      </w:r>
      <w:r>
        <w:rPr>
          <w:rFonts w:ascii="gobCL" w:eastAsia="Times New Roman" w:hAnsi="gobCL" w:cs="Arial"/>
          <w:b/>
          <w:color w:val="1F497D" w:themeColor="text2"/>
          <w:sz w:val="22"/>
          <w:szCs w:val="22"/>
          <w:lang w:val="es-ES_tradnl" w:eastAsia="es-ES"/>
        </w:rPr>
        <w:t xml:space="preserve">ente autorizados ante notario. </w:t>
      </w:r>
      <w:r w:rsidR="00B20A60">
        <w:rPr>
          <w:rFonts w:ascii="gobCL" w:eastAsia="Times New Roman" w:hAnsi="gobCL" w:cs="Arial"/>
          <w:b/>
          <w:color w:val="1F497D" w:themeColor="text2"/>
          <w:sz w:val="22"/>
          <w:szCs w:val="22"/>
          <w:lang w:val="es-ES_tradnl" w:eastAsia="es-ES"/>
        </w:rPr>
        <w:t xml:space="preserve"> Remitirse a respuesta N° </w:t>
      </w:r>
      <w:r w:rsidR="006C5949">
        <w:rPr>
          <w:rFonts w:ascii="gobCL" w:eastAsia="Times New Roman" w:hAnsi="gobCL" w:cs="Arial"/>
          <w:b/>
          <w:color w:val="1F497D" w:themeColor="text2"/>
          <w:sz w:val="22"/>
          <w:szCs w:val="22"/>
          <w:lang w:val="es-ES_tradnl" w:eastAsia="es-ES"/>
        </w:rPr>
        <w:t>5</w:t>
      </w:r>
      <w:r w:rsidR="00B20A60">
        <w:rPr>
          <w:rFonts w:ascii="gobCL" w:eastAsia="Times New Roman" w:hAnsi="gobCL" w:cs="Arial"/>
          <w:b/>
          <w:color w:val="1F497D" w:themeColor="text2"/>
          <w:sz w:val="22"/>
          <w:szCs w:val="22"/>
          <w:lang w:val="es-ES_tradnl" w:eastAsia="es-ES"/>
        </w:rPr>
        <w:t>.</w:t>
      </w:r>
    </w:p>
    <w:p w:rsidR="00B20A60" w:rsidRDefault="00B20A60" w:rsidP="005B4DD1">
      <w:pPr>
        <w:overflowPunct w:val="0"/>
        <w:autoSpaceDE w:val="0"/>
        <w:autoSpaceDN w:val="0"/>
        <w:adjustRightInd w:val="0"/>
        <w:ind w:left="708"/>
        <w:contextualSpacing/>
        <w:jc w:val="both"/>
        <w:textAlignment w:val="baseline"/>
        <w:rPr>
          <w:rFonts w:ascii="gobCL" w:eastAsia="Times New Roman" w:hAnsi="gobCL" w:cs="Arial"/>
          <w:b/>
          <w:color w:val="1F497D" w:themeColor="text2"/>
          <w:sz w:val="22"/>
          <w:szCs w:val="22"/>
          <w:lang w:val="es-ES_tradnl" w:eastAsia="es-ES"/>
        </w:rPr>
      </w:pPr>
    </w:p>
    <w:p w:rsidR="00EB3B53" w:rsidRDefault="002A64F4" w:rsidP="005B4DD1">
      <w:pPr>
        <w:overflowPunct w:val="0"/>
        <w:autoSpaceDE w:val="0"/>
        <w:autoSpaceDN w:val="0"/>
        <w:adjustRightInd w:val="0"/>
        <w:ind w:left="708"/>
        <w:contextualSpacing/>
        <w:jc w:val="both"/>
        <w:textAlignment w:val="baseline"/>
        <w:rPr>
          <w:rFonts w:ascii="gobCL" w:eastAsia="Times New Roman" w:hAnsi="gobCL" w:cs="Arial"/>
          <w:sz w:val="22"/>
          <w:szCs w:val="22"/>
          <w:lang w:val="es-ES_tradnl" w:eastAsia="es-ES"/>
        </w:rPr>
      </w:pPr>
      <w:r w:rsidRPr="005B4DD1">
        <w:rPr>
          <w:rFonts w:ascii="gobCL" w:eastAsia="Times New Roman" w:hAnsi="gobCL" w:cs="Arial"/>
          <w:b/>
          <w:color w:val="1F497D" w:themeColor="text2"/>
          <w:sz w:val="22"/>
          <w:szCs w:val="22"/>
          <w:lang w:val="es-ES_tradnl" w:eastAsia="es-ES"/>
        </w:rPr>
        <w:t>También</w:t>
      </w:r>
      <w:r>
        <w:rPr>
          <w:rFonts w:ascii="gobCL" w:eastAsia="Times New Roman" w:hAnsi="gobCL" w:cs="Arial"/>
          <w:b/>
          <w:color w:val="1F497D" w:themeColor="text2"/>
          <w:sz w:val="22"/>
          <w:szCs w:val="22"/>
          <w:lang w:val="es-ES_tradnl" w:eastAsia="es-ES"/>
        </w:rPr>
        <w:t xml:space="preserve"> puede participar</w:t>
      </w:r>
      <w:r w:rsidR="00EB3B53" w:rsidRPr="005B4DD1">
        <w:rPr>
          <w:rFonts w:ascii="gobCL" w:eastAsia="Times New Roman" w:hAnsi="gobCL" w:cs="Arial"/>
          <w:b/>
          <w:color w:val="1F497D" w:themeColor="text2"/>
          <w:sz w:val="22"/>
          <w:szCs w:val="22"/>
          <w:lang w:val="es-ES_tradnl" w:eastAsia="es-ES"/>
        </w:rPr>
        <w:t xml:space="preserve"> en los lotes denominados</w:t>
      </w:r>
      <w:r>
        <w:rPr>
          <w:rFonts w:ascii="gobCL" w:eastAsia="Times New Roman" w:hAnsi="gobCL" w:cs="Arial"/>
          <w:b/>
          <w:color w:val="1F497D" w:themeColor="text2"/>
          <w:sz w:val="22"/>
          <w:szCs w:val="22"/>
          <w:lang w:val="es-ES_tradnl" w:eastAsia="es-ES"/>
        </w:rPr>
        <w:t xml:space="preserve"> </w:t>
      </w:r>
      <w:r w:rsidR="00EB3B53" w:rsidRPr="005B4DD1">
        <w:rPr>
          <w:rFonts w:ascii="gobCL" w:eastAsia="Times New Roman" w:hAnsi="gobCL" w:cs="Arial"/>
          <w:b/>
          <w:color w:val="1F497D" w:themeColor="text2"/>
          <w:sz w:val="22"/>
          <w:szCs w:val="22"/>
          <w:lang w:val="es-ES_tradnl" w:eastAsia="es-ES"/>
        </w:rPr>
        <w:t xml:space="preserve"> todo oferente, siempre que las garantías acompañadas </w:t>
      </w:r>
      <w:r w:rsidR="006C5949">
        <w:rPr>
          <w:rFonts w:ascii="gobCL" w:eastAsia="Times New Roman" w:hAnsi="gobCL" w:cs="Arial"/>
          <w:b/>
          <w:color w:val="1F497D" w:themeColor="text2"/>
          <w:sz w:val="22"/>
          <w:szCs w:val="22"/>
          <w:lang w:val="es-ES_tradnl" w:eastAsia="es-ES"/>
        </w:rPr>
        <w:t>sean suficientes</w:t>
      </w:r>
      <w:r w:rsidR="00EB3B53" w:rsidRPr="005B4DD1">
        <w:rPr>
          <w:rFonts w:ascii="gobCL" w:eastAsia="Times New Roman" w:hAnsi="gobCL" w:cs="Arial"/>
          <w:sz w:val="22"/>
          <w:szCs w:val="22"/>
          <w:lang w:val="es-ES_tradnl" w:eastAsia="es-ES"/>
        </w:rPr>
        <w:t>.</w:t>
      </w:r>
    </w:p>
    <w:p w:rsidR="000859A4" w:rsidRDefault="000859A4" w:rsidP="005B4DD1">
      <w:pPr>
        <w:overflowPunct w:val="0"/>
        <w:autoSpaceDE w:val="0"/>
        <w:autoSpaceDN w:val="0"/>
        <w:adjustRightInd w:val="0"/>
        <w:ind w:left="708"/>
        <w:contextualSpacing/>
        <w:jc w:val="both"/>
        <w:textAlignment w:val="baseline"/>
        <w:rPr>
          <w:rFonts w:ascii="gobCL" w:eastAsia="Times New Roman" w:hAnsi="gobCL" w:cs="Arial"/>
          <w:sz w:val="22"/>
          <w:szCs w:val="22"/>
          <w:lang w:val="es-ES_tradnl" w:eastAsia="es-ES"/>
        </w:rPr>
      </w:pPr>
    </w:p>
    <w:p w:rsidR="000859A4" w:rsidRDefault="000859A4" w:rsidP="005B4DD1">
      <w:pPr>
        <w:overflowPunct w:val="0"/>
        <w:autoSpaceDE w:val="0"/>
        <w:autoSpaceDN w:val="0"/>
        <w:adjustRightInd w:val="0"/>
        <w:ind w:left="708"/>
        <w:contextualSpacing/>
        <w:jc w:val="both"/>
        <w:textAlignment w:val="baseline"/>
        <w:rPr>
          <w:rFonts w:ascii="gobCL" w:eastAsia="Times New Roman" w:hAnsi="gobCL" w:cs="Arial"/>
          <w:sz w:val="22"/>
          <w:szCs w:val="22"/>
          <w:lang w:val="es-ES_tradnl" w:eastAsia="es-ES"/>
        </w:rPr>
      </w:pPr>
    </w:p>
    <w:p w:rsidR="000859A4" w:rsidRDefault="000859A4" w:rsidP="005B4DD1">
      <w:pPr>
        <w:overflowPunct w:val="0"/>
        <w:autoSpaceDE w:val="0"/>
        <w:autoSpaceDN w:val="0"/>
        <w:adjustRightInd w:val="0"/>
        <w:ind w:left="708"/>
        <w:contextualSpacing/>
        <w:jc w:val="both"/>
        <w:textAlignment w:val="baseline"/>
        <w:rPr>
          <w:rFonts w:ascii="gobCL" w:eastAsia="Times New Roman" w:hAnsi="gobCL" w:cs="Arial"/>
          <w:sz w:val="22"/>
          <w:szCs w:val="22"/>
          <w:lang w:val="es-ES_tradnl" w:eastAsia="es-ES"/>
        </w:rPr>
      </w:pPr>
    </w:p>
    <w:p w:rsidR="000859A4" w:rsidRPr="005B4DD1" w:rsidRDefault="000859A4" w:rsidP="005B4DD1">
      <w:pPr>
        <w:overflowPunct w:val="0"/>
        <w:autoSpaceDE w:val="0"/>
        <w:autoSpaceDN w:val="0"/>
        <w:adjustRightInd w:val="0"/>
        <w:ind w:left="708"/>
        <w:contextualSpacing/>
        <w:jc w:val="both"/>
        <w:textAlignment w:val="baseline"/>
        <w:rPr>
          <w:rFonts w:ascii="gobCL" w:eastAsia="Times New Roman" w:hAnsi="gobCL" w:cs="Arial"/>
          <w:sz w:val="22"/>
          <w:szCs w:val="22"/>
          <w:lang w:val="es-ES_tradnl" w:eastAsia="es-ES"/>
        </w:rPr>
      </w:pPr>
    </w:p>
    <w:p w:rsidR="00EB3B53" w:rsidRPr="005B4DD1" w:rsidRDefault="00EB3B53" w:rsidP="00ED1A38">
      <w:pPr>
        <w:numPr>
          <w:ilvl w:val="0"/>
          <w:numId w:val="1"/>
        </w:numPr>
        <w:spacing w:before="100" w:beforeAutospacing="1" w:after="100" w:afterAutospacing="1"/>
        <w:jc w:val="both"/>
        <w:rPr>
          <w:rFonts w:ascii="gobCL" w:eastAsia="Times New Roman" w:hAnsi="gobCL"/>
          <w:sz w:val="22"/>
          <w:szCs w:val="22"/>
        </w:rPr>
      </w:pPr>
      <w:r w:rsidRPr="005B4DD1">
        <w:rPr>
          <w:rFonts w:ascii="gobCL" w:eastAsia="Times New Roman" w:hAnsi="gobCL"/>
          <w:color w:val="000000"/>
          <w:sz w:val="22"/>
          <w:szCs w:val="22"/>
        </w:rPr>
        <w:lastRenderedPageBreak/>
        <w:t>Si en mi calidad de pescador artesanal y cumpliendo con los requisitos establecidos</w:t>
      </w:r>
      <w:r w:rsidRPr="005B4DD1">
        <w:rPr>
          <w:rFonts w:ascii="Courier New" w:eastAsia="Times New Roman" w:hAnsi="Courier New" w:cs="Courier New"/>
          <w:color w:val="000000"/>
          <w:sz w:val="22"/>
          <w:szCs w:val="22"/>
        </w:rPr>
        <w:t> </w:t>
      </w:r>
      <w:r w:rsidRPr="005B4DD1">
        <w:rPr>
          <w:rFonts w:ascii="gobCL" w:eastAsia="Times New Roman" w:hAnsi="gobCL"/>
          <w:color w:val="000000"/>
          <w:sz w:val="22"/>
          <w:szCs w:val="22"/>
        </w:rPr>
        <w:t>respecto de los ingresos anuales, como peque</w:t>
      </w:r>
      <w:r w:rsidRPr="005B4DD1">
        <w:rPr>
          <w:rFonts w:ascii="gobCL" w:eastAsia="Times New Roman" w:hAnsi="gobCL" w:cs="gobCL"/>
          <w:color w:val="000000"/>
          <w:sz w:val="22"/>
          <w:szCs w:val="22"/>
        </w:rPr>
        <w:t>ñ</w:t>
      </w:r>
      <w:r w:rsidRPr="005B4DD1">
        <w:rPr>
          <w:rFonts w:ascii="gobCL" w:eastAsia="Times New Roman" w:hAnsi="gobCL"/>
          <w:color w:val="000000"/>
          <w:sz w:val="22"/>
          <w:szCs w:val="22"/>
        </w:rPr>
        <w:t>a empresa seg</w:t>
      </w:r>
      <w:r w:rsidRPr="005B4DD1">
        <w:rPr>
          <w:rFonts w:ascii="gobCL" w:eastAsia="Times New Roman" w:hAnsi="gobCL" w:cs="gobCL"/>
          <w:color w:val="000000"/>
          <w:sz w:val="22"/>
          <w:szCs w:val="22"/>
        </w:rPr>
        <w:t>ú</w:t>
      </w:r>
      <w:r w:rsidRPr="005B4DD1">
        <w:rPr>
          <w:rFonts w:ascii="gobCL" w:eastAsia="Times New Roman" w:hAnsi="gobCL"/>
          <w:color w:val="000000"/>
          <w:sz w:val="22"/>
          <w:szCs w:val="22"/>
        </w:rPr>
        <w:t>n</w:t>
      </w:r>
      <w:r w:rsidRPr="005B4DD1">
        <w:rPr>
          <w:rFonts w:ascii="Courier New" w:eastAsia="Times New Roman" w:hAnsi="Courier New" w:cs="Courier New"/>
          <w:color w:val="000000"/>
          <w:sz w:val="22"/>
          <w:szCs w:val="22"/>
        </w:rPr>
        <w:t> </w:t>
      </w:r>
      <w:r w:rsidR="006C5949">
        <w:rPr>
          <w:rFonts w:ascii="gobCL" w:eastAsia="Times New Roman" w:hAnsi="gobCL"/>
          <w:color w:val="000000"/>
          <w:sz w:val="22"/>
          <w:szCs w:val="22"/>
        </w:rPr>
        <w:t>la L</w:t>
      </w:r>
      <w:r w:rsidRPr="005B4DD1">
        <w:rPr>
          <w:rFonts w:ascii="gobCL" w:eastAsia="Times New Roman" w:hAnsi="gobCL"/>
          <w:color w:val="000000"/>
          <w:sz w:val="22"/>
          <w:szCs w:val="22"/>
        </w:rPr>
        <w:t>ey N</w:t>
      </w:r>
      <w:r w:rsidRPr="005B4DD1">
        <w:rPr>
          <w:rFonts w:ascii="gobCL" w:eastAsia="Times New Roman" w:hAnsi="gobCL" w:cs="gobCL"/>
          <w:color w:val="000000"/>
          <w:sz w:val="22"/>
          <w:szCs w:val="22"/>
        </w:rPr>
        <w:t>º</w:t>
      </w:r>
      <w:r w:rsidRPr="005B4DD1">
        <w:rPr>
          <w:rFonts w:ascii="gobCL" w:eastAsia="Times New Roman" w:hAnsi="gobCL"/>
          <w:color w:val="000000"/>
          <w:sz w:val="22"/>
          <w:szCs w:val="22"/>
        </w:rPr>
        <w:t xml:space="preserve"> 20.416, puedo ser oferente en esta subasta.</w:t>
      </w:r>
    </w:p>
    <w:p w:rsidR="00EB3B53" w:rsidRPr="005B4DD1" w:rsidRDefault="003B5105" w:rsidP="005B4DD1">
      <w:pPr>
        <w:spacing w:before="100" w:beforeAutospacing="1" w:after="100" w:afterAutospacing="1"/>
        <w:ind w:left="708"/>
        <w:jc w:val="both"/>
        <w:rPr>
          <w:rFonts w:ascii="gobCL" w:eastAsia="Times New Roman" w:hAnsi="gobCL"/>
          <w:b/>
          <w:color w:val="1F497D" w:themeColor="text2"/>
          <w:sz w:val="22"/>
          <w:szCs w:val="22"/>
        </w:rPr>
      </w:pPr>
      <w:r>
        <w:rPr>
          <w:rFonts w:ascii="gobCL" w:eastAsia="Times New Roman" w:hAnsi="gobCL"/>
          <w:b/>
          <w:color w:val="1F497D" w:themeColor="text2"/>
          <w:sz w:val="22"/>
          <w:szCs w:val="22"/>
        </w:rPr>
        <w:t>Sí</w:t>
      </w:r>
      <w:r w:rsidR="00EB3B53" w:rsidRPr="005B4DD1">
        <w:rPr>
          <w:rFonts w:ascii="gobCL" w:eastAsia="Times New Roman" w:hAnsi="gobCL"/>
          <w:b/>
          <w:color w:val="1F497D" w:themeColor="text2"/>
          <w:sz w:val="22"/>
          <w:szCs w:val="22"/>
        </w:rPr>
        <w:t>, puede ser oferente de lotes reservados a empresas de menor, si acredita los requisitos señalados en las bases (12 declaraciones de IVA del año 2017, autorizadas ante Notario)</w:t>
      </w:r>
      <w:r w:rsidR="00B20A60">
        <w:rPr>
          <w:rFonts w:ascii="gobCL" w:eastAsia="Times New Roman" w:hAnsi="gobCL"/>
          <w:b/>
          <w:color w:val="1F497D" w:themeColor="text2"/>
          <w:sz w:val="22"/>
          <w:szCs w:val="22"/>
        </w:rPr>
        <w:t xml:space="preserve">, remitirse a respuesta N° </w:t>
      </w:r>
      <w:r w:rsidR="006C5949">
        <w:rPr>
          <w:rFonts w:ascii="gobCL" w:eastAsia="Times New Roman" w:hAnsi="gobCL"/>
          <w:b/>
          <w:color w:val="1F497D" w:themeColor="text2"/>
          <w:sz w:val="22"/>
          <w:szCs w:val="22"/>
        </w:rPr>
        <w:t>5</w:t>
      </w:r>
      <w:r>
        <w:rPr>
          <w:rFonts w:ascii="gobCL" w:eastAsia="Times New Roman" w:hAnsi="gobCL"/>
          <w:b/>
          <w:color w:val="1F497D" w:themeColor="text2"/>
          <w:sz w:val="22"/>
          <w:szCs w:val="22"/>
        </w:rPr>
        <w:t>.</w:t>
      </w:r>
    </w:p>
    <w:p w:rsidR="00EB3B53" w:rsidRPr="005B4DD1" w:rsidRDefault="00EB3B53" w:rsidP="00ED1A38">
      <w:pPr>
        <w:numPr>
          <w:ilvl w:val="0"/>
          <w:numId w:val="1"/>
        </w:numPr>
        <w:spacing w:before="100" w:beforeAutospacing="1" w:after="100" w:afterAutospacing="1"/>
        <w:jc w:val="both"/>
        <w:rPr>
          <w:rFonts w:ascii="gobCL" w:eastAsia="Times New Roman" w:hAnsi="gobCL"/>
          <w:sz w:val="22"/>
          <w:szCs w:val="22"/>
        </w:rPr>
      </w:pPr>
      <w:r w:rsidRPr="005B4DD1">
        <w:rPr>
          <w:rFonts w:ascii="gobCL" w:eastAsia="Times New Roman" w:hAnsi="gobCL"/>
          <w:color w:val="000000"/>
          <w:sz w:val="22"/>
          <w:szCs w:val="22"/>
        </w:rPr>
        <w:t>Si tengo inscripción</w:t>
      </w:r>
      <w:r w:rsidRPr="005B4DD1">
        <w:rPr>
          <w:rFonts w:ascii="Courier New" w:eastAsia="Times New Roman" w:hAnsi="Courier New" w:cs="Courier New"/>
          <w:color w:val="000000"/>
          <w:sz w:val="22"/>
          <w:szCs w:val="22"/>
        </w:rPr>
        <w:t> </w:t>
      </w:r>
      <w:r w:rsidRPr="005B4DD1">
        <w:rPr>
          <w:rFonts w:ascii="gobCL" w:eastAsia="Times New Roman" w:hAnsi="gobCL"/>
          <w:color w:val="000000"/>
          <w:sz w:val="22"/>
          <w:szCs w:val="22"/>
        </w:rPr>
        <w:t>en el registro pesquero artesanal administrado por el servicio nacional de pesca, en la pesquer</w:t>
      </w:r>
      <w:r w:rsidRPr="005B4DD1">
        <w:rPr>
          <w:rFonts w:ascii="gobCL" w:eastAsia="Times New Roman" w:hAnsi="gobCL" w:cs="gobCL"/>
          <w:color w:val="000000"/>
          <w:sz w:val="22"/>
          <w:szCs w:val="22"/>
        </w:rPr>
        <w:t>í</w:t>
      </w:r>
      <w:r w:rsidRPr="005B4DD1">
        <w:rPr>
          <w:rFonts w:ascii="gobCL" w:eastAsia="Times New Roman" w:hAnsi="gobCL"/>
          <w:color w:val="000000"/>
          <w:sz w:val="22"/>
          <w:szCs w:val="22"/>
        </w:rPr>
        <w:t>a</w:t>
      </w:r>
      <w:r w:rsidRPr="005B4DD1">
        <w:rPr>
          <w:rFonts w:ascii="Courier New" w:eastAsia="Times New Roman" w:hAnsi="Courier New" w:cs="Courier New"/>
          <w:color w:val="000000"/>
          <w:sz w:val="22"/>
          <w:szCs w:val="22"/>
        </w:rPr>
        <w:t> </w:t>
      </w:r>
      <w:r w:rsidRPr="005B4DD1">
        <w:rPr>
          <w:rFonts w:ascii="gobCL" w:eastAsia="Times New Roman" w:hAnsi="gobCL"/>
          <w:color w:val="000000"/>
          <w:sz w:val="22"/>
          <w:szCs w:val="22"/>
        </w:rPr>
        <w:t>de congrio dorado, pero en una región diferente al área</w:t>
      </w:r>
      <w:r w:rsidRPr="005B4DD1">
        <w:rPr>
          <w:rFonts w:ascii="Courier New" w:eastAsia="Times New Roman" w:hAnsi="Courier New" w:cs="Courier New"/>
          <w:color w:val="000000"/>
          <w:sz w:val="22"/>
          <w:szCs w:val="22"/>
        </w:rPr>
        <w:t> </w:t>
      </w:r>
      <w:r w:rsidRPr="005B4DD1">
        <w:rPr>
          <w:rFonts w:ascii="gobCL" w:eastAsia="Times New Roman" w:hAnsi="gobCL"/>
          <w:color w:val="000000"/>
          <w:sz w:val="22"/>
          <w:szCs w:val="22"/>
        </w:rPr>
        <w:t xml:space="preserve">objeto de la subasta </w:t>
      </w:r>
      <w:r w:rsidRPr="005B4DD1">
        <w:rPr>
          <w:rFonts w:ascii="gobCL" w:eastAsia="Times New Roman" w:hAnsi="gobCL" w:cs="gobCL"/>
          <w:color w:val="000000"/>
          <w:sz w:val="22"/>
          <w:szCs w:val="22"/>
        </w:rPr>
        <w:t>¿</w:t>
      </w:r>
      <w:r w:rsidRPr="005B4DD1">
        <w:rPr>
          <w:rFonts w:ascii="gobCL" w:eastAsia="Times New Roman" w:hAnsi="gobCL"/>
          <w:color w:val="000000"/>
          <w:sz w:val="22"/>
          <w:szCs w:val="22"/>
        </w:rPr>
        <w:t>puedo ser oferente en esta subasta</w:t>
      </w:r>
      <w:proofErr w:type="gramStart"/>
      <w:r w:rsidRPr="005B4DD1">
        <w:rPr>
          <w:rFonts w:ascii="gobCL" w:eastAsia="Times New Roman" w:hAnsi="gobCL"/>
          <w:color w:val="000000"/>
          <w:sz w:val="22"/>
          <w:szCs w:val="22"/>
        </w:rPr>
        <w:t>?.</w:t>
      </w:r>
      <w:proofErr w:type="gramEnd"/>
    </w:p>
    <w:p w:rsidR="00B20A60" w:rsidRDefault="002A64F4" w:rsidP="005B4DD1">
      <w:pPr>
        <w:spacing w:before="100" w:beforeAutospacing="1" w:after="100" w:afterAutospacing="1"/>
        <w:ind w:left="708"/>
        <w:jc w:val="both"/>
        <w:rPr>
          <w:rFonts w:ascii="gobCL" w:eastAsia="Times New Roman" w:hAnsi="gobCL"/>
          <w:b/>
          <w:color w:val="1F497D" w:themeColor="text2"/>
          <w:sz w:val="22"/>
          <w:szCs w:val="22"/>
        </w:rPr>
      </w:pPr>
      <w:r>
        <w:rPr>
          <w:rFonts w:ascii="gobCL" w:eastAsia="Times New Roman" w:hAnsi="gobCL"/>
          <w:b/>
          <w:color w:val="1F497D" w:themeColor="text2"/>
          <w:sz w:val="22"/>
          <w:szCs w:val="22"/>
        </w:rPr>
        <w:t>Si puede participar, toda vez que n</w:t>
      </w:r>
      <w:r w:rsidR="00EF0E6E" w:rsidRPr="005B4DD1">
        <w:rPr>
          <w:rFonts w:ascii="gobCL" w:eastAsia="Times New Roman" w:hAnsi="gobCL"/>
          <w:b/>
          <w:color w:val="1F497D" w:themeColor="text2"/>
          <w:sz w:val="22"/>
          <w:szCs w:val="22"/>
        </w:rPr>
        <w:t xml:space="preserve">o es requisito </w:t>
      </w:r>
      <w:r>
        <w:rPr>
          <w:rFonts w:ascii="gobCL" w:eastAsia="Times New Roman" w:hAnsi="gobCL"/>
          <w:b/>
          <w:color w:val="1F497D" w:themeColor="text2"/>
          <w:sz w:val="22"/>
          <w:szCs w:val="22"/>
        </w:rPr>
        <w:t xml:space="preserve">contar con </w:t>
      </w:r>
      <w:r w:rsidR="00EF0E6E" w:rsidRPr="005B4DD1">
        <w:rPr>
          <w:rFonts w:ascii="gobCL" w:eastAsia="Times New Roman" w:hAnsi="gobCL"/>
          <w:b/>
          <w:color w:val="1F497D" w:themeColor="text2"/>
          <w:sz w:val="22"/>
          <w:szCs w:val="22"/>
        </w:rPr>
        <w:t>la pesquería inscrita en el Servicio Nacional de Pesca</w:t>
      </w:r>
      <w:r w:rsidR="005B4DD1">
        <w:rPr>
          <w:rFonts w:ascii="gobCL" w:eastAsia="Times New Roman" w:hAnsi="gobCL"/>
          <w:b/>
          <w:color w:val="1F497D" w:themeColor="text2"/>
          <w:sz w:val="22"/>
          <w:szCs w:val="22"/>
        </w:rPr>
        <w:t xml:space="preserve"> </w:t>
      </w:r>
      <w:r w:rsidR="00EF0E6E" w:rsidRPr="005B4DD1">
        <w:rPr>
          <w:rFonts w:ascii="gobCL" w:eastAsia="Times New Roman" w:hAnsi="gobCL"/>
          <w:b/>
          <w:color w:val="1F497D" w:themeColor="text2"/>
          <w:sz w:val="22"/>
          <w:szCs w:val="22"/>
        </w:rPr>
        <w:t xml:space="preserve">y Acuicultura para poder </w:t>
      </w:r>
      <w:r w:rsidR="005B4DD1" w:rsidRPr="005B4DD1">
        <w:rPr>
          <w:rFonts w:ascii="gobCL" w:eastAsia="Times New Roman" w:hAnsi="gobCL"/>
          <w:b/>
          <w:color w:val="1F497D" w:themeColor="text2"/>
          <w:sz w:val="22"/>
          <w:szCs w:val="22"/>
        </w:rPr>
        <w:t>p</w:t>
      </w:r>
      <w:r w:rsidR="005B4DD1">
        <w:rPr>
          <w:rFonts w:ascii="gobCL" w:eastAsia="Times New Roman" w:hAnsi="gobCL"/>
          <w:b/>
          <w:color w:val="1F497D" w:themeColor="text2"/>
          <w:sz w:val="22"/>
          <w:szCs w:val="22"/>
        </w:rPr>
        <w:t xml:space="preserve">articipar </w:t>
      </w:r>
      <w:r w:rsidR="00EF0E6E" w:rsidRPr="005B4DD1">
        <w:rPr>
          <w:rFonts w:ascii="gobCL" w:eastAsia="Times New Roman" w:hAnsi="gobCL"/>
          <w:b/>
          <w:color w:val="1F497D" w:themeColor="text2"/>
          <w:sz w:val="22"/>
          <w:szCs w:val="22"/>
        </w:rPr>
        <w:t>en la subasta de LTP B.</w:t>
      </w:r>
      <w:r>
        <w:rPr>
          <w:rFonts w:ascii="gobCL" w:eastAsia="Times New Roman" w:hAnsi="gobCL"/>
          <w:b/>
          <w:color w:val="1F497D" w:themeColor="text2"/>
          <w:sz w:val="22"/>
          <w:szCs w:val="22"/>
        </w:rPr>
        <w:t xml:space="preserve"> </w:t>
      </w:r>
    </w:p>
    <w:p w:rsidR="00EF0E6E" w:rsidRPr="005B4DD1" w:rsidRDefault="002A64F4" w:rsidP="005B4DD1">
      <w:pPr>
        <w:spacing w:before="100" w:beforeAutospacing="1" w:after="100" w:afterAutospacing="1"/>
        <w:ind w:left="708"/>
        <w:jc w:val="both"/>
        <w:rPr>
          <w:rFonts w:ascii="gobCL" w:eastAsia="Times New Roman" w:hAnsi="gobCL"/>
          <w:b/>
          <w:color w:val="1F497D" w:themeColor="text2"/>
          <w:sz w:val="22"/>
          <w:szCs w:val="22"/>
        </w:rPr>
      </w:pPr>
      <w:r>
        <w:rPr>
          <w:rFonts w:ascii="gobCL" w:eastAsia="Times New Roman" w:hAnsi="gobCL"/>
          <w:b/>
          <w:color w:val="1F497D" w:themeColor="text2"/>
          <w:sz w:val="22"/>
          <w:szCs w:val="22"/>
        </w:rPr>
        <w:t>N</w:t>
      </w:r>
      <w:r w:rsidR="003B5105">
        <w:rPr>
          <w:rFonts w:ascii="gobCL" w:eastAsia="Times New Roman" w:hAnsi="gobCL"/>
          <w:b/>
          <w:color w:val="1F497D" w:themeColor="text2"/>
          <w:sz w:val="22"/>
          <w:szCs w:val="22"/>
        </w:rPr>
        <w:t>o obstante</w:t>
      </w:r>
      <w:r w:rsidR="00B20A60">
        <w:rPr>
          <w:rFonts w:ascii="gobCL" w:eastAsia="Times New Roman" w:hAnsi="gobCL"/>
          <w:b/>
          <w:color w:val="1F497D" w:themeColor="text2"/>
          <w:sz w:val="22"/>
          <w:szCs w:val="22"/>
        </w:rPr>
        <w:t>,</w:t>
      </w:r>
      <w:r w:rsidR="003B5105">
        <w:rPr>
          <w:rFonts w:ascii="gobCL" w:eastAsia="Times New Roman" w:hAnsi="gobCL"/>
          <w:b/>
          <w:color w:val="1F497D" w:themeColor="text2"/>
          <w:sz w:val="22"/>
          <w:szCs w:val="22"/>
        </w:rPr>
        <w:t xml:space="preserve"> debe</w:t>
      </w:r>
      <w:r w:rsidR="00B20A60">
        <w:rPr>
          <w:rFonts w:ascii="gobCL" w:eastAsia="Times New Roman" w:hAnsi="gobCL"/>
          <w:b/>
          <w:color w:val="1F497D" w:themeColor="text2"/>
          <w:sz w:val="22"/>
          <w:szCs w:val="22"/>
        </w:rPr>
        <w:t>rá</w:t>
      </w:r>
      <w:r w:rsidR="003B5105">
        <w:rPr>
          <w:rFonts w:ascii="gobCL" w:eastAsia="Times New Roman" w:hAnsi="gobCL"/>
          <w:b/>
          <w:color w:val="1F497D" w:themeColor="text2"/>
          <w:sz w:val="22"/>
          <w:szCs w:val="22"/>
        </w:rPr>
        <w:t xml:space="preserve"> operar en la unidad  de pesquería</w:t>
      </w:r>
      <w:r w:rsidR="00B20A60">
        <w:rPr>
          <w:rFonts w:ascii="gobCL" w:eastAsia="Times New Roman" w:hAnsi="gobCL"/>
          <w:b/>
          <w:color w:val="1F497D" w:themeColor="text2"/>
          <w:sz w:val="22"/>
          <w:szCs w:val="22"/>
        </w:rPr>
        <w:t xml:space="preserve"> licitada, </w:t>
      </w:r>
      <w:r w:rsidR="003B5105">
        <w:rPr>
          <w:rFonts w:ascii="gobCL" w:eastAsia="Times New Roman" w:hAnsi="gobCL"/>
          <w:b/>
          <w:color w:val="1F497D" w:themeColor="text2"/>
          <w:sz w:val="22"/>
          <w:szCs w:val="22"/>
        </w:rPr>
        <w:t xml:space="preserve">por fuera del área de reserva de la pesca </w:t>
      </w:r>
      <w:r w:rsidR="00A87BB3">
        <w:rPr>
          <w:rFonts w:ascii="gobCL" w:eastAsia="Times New Roman" w:hAnsi="gobCL"/>
          <w:b/>
          <w:color w:val="1F497D" w:themeColor="text2"/>
          <w:sz w:val="22"/>
          <w:szCs w:val="22"/>
        </w:rPr>
        <w:t>artesanal</w:t>
      </w:r>
      <w:r w:rsidR="003B5105">
        <w:rPr>
          <w:rFonts w:ascii="gobCL" w:eastAsia="Times New Roman" w:hAnsi="gobCL"/>
          <w:b/>
          <w:color w:val="1F497D" w:themeColor="text2"/>
          <w:sz w:val="22"/>
          <w:szCs w:val="22"/>
        </w:rPr>
        <w:t>.</w:t>
      </w:r>
    </w:p>
    <w:p w:rsidR="00EB3B53" w:rsidRPr="005B4DD1" w:rsidRDefault="00EB3B53" w:rsidP="00ED1A38">
      <w:pPr>
        <w:numPr>
          <w:ilvl w:val="0"/>
          <w:numId w:val="1"/>
        </w:numPr>
        <w:spacing w:before="100" w:beforeAutospacing="1" w:after="100" w:afterAutospacing="1"/>
        <w:jc w:val="both"/>
        <w:rPr>
          <w:rFonts w:ascii="gobCL" w:eastAsia="Times New Roman" w:hAnsi="gobCL"/>
          <w:sz w:val="22"/>
          <w:szCs w:val="22"/>
        </w:rPr>
      </w:pPr>
      <w:r w:rsidRPr="005B4DD1">
        <w:rPr>
          <w:rFonts w:ascii="gobCL" w:eastAsia="Times New Roman" w:hAnsi="gobCL"/>
          <w:color w:val="000000"/>
          <w:sz w:val="22"/>
          <w:szCs w:val="22"/>
        </w:rPr>
        <w:t>Si la lancha con la cual se extraería en caso de adjudicación de un lote, ¿esta debería</w:t>
      </w:r>
      <w:r w:rsidRPr="005B4DD1">
        <w:rPr>
          <w:rFonts w:ascii="Courier New" w:eastAsia="Times New Roman" w:hAnsi="Courier New" w:cs="Courier New"/>
          <w:color w:val="000000"/>
          <w:sz w:val="22"/>
          <w:szCs w:val="22"/>
        </w:rPr>
        <w:t> </w:t>
      </w:r>
      <w:r w:rsidRPr="005B4DD1">
        <w:rPr>
          <w:rFonts w:ascii="gobCL" w:eastAsia="Times New Roman" w:hAnsi="gobCL"/>
          <w:color w:val="000000"/>
          <w:sz w:val="22"/>
          <w:szCs w:val="22"/>
        </w:rPr>
        <w:t xml:space="preserve">estar inscrita en el registro pesquero artesanal administrado por </w:t>
      </w:r>
      <w:proofErr w:type="spellStart"/>
      <w:r w:rsidR="005B4DD1">
        <w:rPr>
          <w:rFonts w:ascii="gobCL" w:eastAsia="Times New Roman" w:hAnsi="gobCL"/>
          <w:color w:val="000000"/>
          <w:sz w:val="22"/>
          <w:szCs w:val="22"/>
        </w:rPr>
        <w:t>S</w:t>
      </w:r>
      <w:r w:rsidRPr="005B4DD1">
        <w:rPr>
          <w:rFonts w:ascii="gobCL" w:eastAsia="Times New Roman" w:hAnsi="gobCL"/>
          <w:color w:val="000000"/>
          <w:sz w:val="22"/>
          <w:szCs w:val="22"/>
        </w:rPr>
        <w:t>ernapesca</w:t>
      </w:r>
      <w:proofErr w:type="spellEnd"/>
      <w:r w:rsidRPr="005B4DD1">
        <w:rPr>
          <w:rFonts w:ascii="gobCL" w:eastAsia="Times New Roman" w:hAnsi="gobCL"/>
          <w:color w:val="000000"/>
          <w:sz w:val="22"/>
          <w:szCs w:val="22"/>
        </w:rPr>
        <w:t>? o bastaría</w:t>
      </w:r>
      <w:r w:rsidRPr="005B4DD1">
        <w:rPr>
          <w:rFonts w:ascii="Courier New" w:eastAsia="Times New Roman" w:hAnsi="Courier New" w:cs="Courier New"/>
          <w:color w:val="000000"/>
          <w:sz w:val="22"/>
          <w:szCs w:val="22"/>
        </w:rPr>
        <w:t> </w:t>
      </w:r>
      <w:r w:rsidRPr="005B4DD1">
        <w:rPr>
          <w:rFonts w:ascii="gobCL" w:eastAsia="Times New Roman" w:hAnsi="gobCL"/>
          <w:color w:val="000000"/>
          <w:sz w:val="22"/>
          <w:szCs w:val="22"/>
        </w:rPr>
        <w:t>con estar inscrita ante la autoridad mar</w:t>
      </w:r>
      <w:r w:rsidRPr="005B4DD1">
        <w:rPr>
          <w:rFonts w:ascii="gobCL" w:eastAsia="Times New Roman" w:hAnsi="gobCL" w:cs="gobCL"/>
          <w:color w:val="000000"/>
          <w:sz w:val="22"/>
          <w:szCs w:val="22"/>
        </w:rPr>
        <w:t>í</w:t>
      </w:r>
      <w:r w:rsidRPr="005B4DD1">
        <w:rPr>
          <w:rFonts w:ascii="gobCL" w:eastAsia="Times New Roman" w:hAnsi="gobCL"/>
          <w:color w:val="000000"/>
          <w:sz w:val="22"/>
          <w:szCs w:val="22"/>
        </w:rPr>
        <w:t>tima, independiente de la regi</w:t>
      </w:r>
      <w:r w:rsidRPr="005B4DD1">
        <w:rPr>
          <w:rFonts w:ascii="gobCL" w:eastAsia="Times New Roman" w:hAnsi="gobCL" w:cs="gobCL"/>
          <w:color w:val="000000"/>
          <w:sz w:val="22"/>
          <w:szCs w:val="22"/>
        </w:rPr>
        <w:t>ó</w:t>
      </w:r>
      <w:r w:rsidRPr="005B4DD1">
        <w:rPr>
          <w:rFonts w:ascii="gobCL" w:eastAsia="Times New Roman" w:hAnsi="gobCL"/>
          <w:color w:val="000000"/>
          <w:sz w:val="22"/>
          <w:szCs w:val="22"/>
        </w:rPr>
        <w:t>n</w:t>
      </w:r>
      <w:r w:rsidRPr="005B4DD1">
        <w:rPr>
          <w:rFonts w:ascii="Courier New" w:eastAsia="Times New Roman" w:hAnsi="Courier New" w:cs="Courier New"/>
          <w:color w:val="000000"/>
          <w:sz w:val="22"/>
          <w:szCs w:val="22"/>
        </w:rPr>
        <w:t> </w:t>
      </w:r>
      <w:r w:rsidRPr="005B4DD1">
        <w:rPr>
          <w:rFonts w:ascii="gobCL" w:eastAsia="Times New Roman" w:hAnsi="gobCL"/>
          <w:color w:val="000000"/>
          <w:sz w:val="22"/>
          <w:szCs w:val="22"/>
        </w:rPr>
        <w:t>de inscripci</w:t>
      </w:r>
      <w:r w:rsidRPr="005B4DD1">
        <w:rPr>
          <w:rFonts w:ascii="gobCL" w:eastAsia="Times New Roman" w:hAnsi="gobCL" w:cs="gobCL"/>
          <w:color w:val="000000"/>
          <w:sz w:val="22"/>
          <w:szCs w:val="22"/>
        </w:rPr>
        <w:t>ó</w:t>
      </w:r>
      <w:r w:rsidRPr="005B4DD1">
        <w:rPr>
          <w:rFonts w:ascii="gobCL" w:eastAsia="Times New Roman" w:hAnsi="gobCL"/>
          <w:color w:val="000000"/>
          <w:sz w:val="22"/>
          <w:szCs w:val="22"/>
        </w:rPr>
        <w:t>n.</w:t>
      </w:r>
    </w:p>
    <w:p w:rsidR="00EF0E6E" w:rsidRPr="005B4DD1" w:rsidRDefault="00B20A60" w:rsidP="00B20A60">
      <w:pPr>
        <w:spacing w:before="100" w:beforeAutospacing="1" w:after="100" w:afterAutospacing="1"/>
        <w:ind w:left="708"/>
        <w:jc w:val="both"/>
        <w:rPr>
          <w:rFonts w:ascii="gobCL" w:eastAsia="Times New Roman" w:hAnsi="gobCL"/>
          <w:b/>
          <w:color w:val="1F497D" w:themeColor="text2"/>
          <w:sz w:val="22"/>
          <w:szCs w:val="22"/>
        </w:rPr>
      </w:pPr>
      <w:r>
        <w:rPr>
          <w:rFonts w:ascii="gobCL" w:eastAsia="Times New Roman" w:hAnsi="gobCL"/>
          <w:b/>
          <w:color w:val="1F497D" w:themeColor="text2"/>
          <w:sz w:val="22"/>
          <w:szCs w:val="22"/>
        </w:rPr>
        <w:t xml:space="preserve">No es requisito estar inscrito en el RPA, pero si deberá inscribirse en el registro a que alude el </w:t>
      </w:r>
      <w:r w:rsidR="00EF0E6E" w:rsidRPr="005B4DD1">
        <w:rPr>
          <w:rFonts w:ascii="gobCL" w:eastAsia="Times New Roman" w:hAnsi="gobCL"/>
          <w:b/>
          <w:color w:val="1F497D" w:themeColor="text2"/>
          <w:sz w:val="22"/>
          <w:szCs w:val="22"/>
        </w:rPr>
        <w:t>artículo 29 de la Ley General de Pesca</w:t>
      </w:r>
      <w:r w:rsidR="00DE1C9E">
        <w:rPr>
          <w:rFonts w:ascii="gobCL" w:eastAsia="Times New Roman" w:hAnsi="gobCL"/>
          <w:b/>
          <w:color w:val="1F497D" w:themeColor="text2"/>
          <w:sz w:val="22"/>
          <w:szCs w:val="22"/>
        </w:rPr>
        <w:t xml:space="preserve"> </w:t>
      </w:r>
      <w:r w:rsidR="00EF0E6E" w:rsidRPr="005B4DD1">
        <w:rPr>
          <w:rFonts w:ascii="gobCL" w:eastAsia="Times New Roman" w:hAnsi="gobCL"/>
          <w:b/>
          <w:color w:val="1F497D" w:themeColor="text2"/>
          <w:sz w:val="22"/>
          <w:szCs w:val="22"/>
        </w:rPr>
        <w:t>y Acuicultura que lleva el Servicio Nacional de Pesca y Acuicultura.</w:t>
      </w:r>
    </w:p>
    <w:p w:rsidR="00EF0E6E" w:rsidRPr="005B4DD1" w:rsidRDefault="00EF0E6E" w:rsidP="005B4DD1">
      <w:pPr>
        <w:spacing w:before="100" w:beforeAutospacing="1" w:after="100" w:afterAutospacing="1"/>
        <w:ind w:left="708"/>
        <w:jc w:val="both"/>
        <w:rPr>
          <w:rFonts w:ascii="gobCL" w:eastAsia="Times New Roman" w:hAnsi="gobCL"/>
          <w:b/>
          <w:color w:val="1F497D" w:themeColor="text2"/>
          <w:sz w:val="22"/>
          <w:szCs w:val="22"/>
        </w:rPr>
      </w:pPr>
      <w:r w:rsidRPr="005B4DD1">
        <w:rPr>
          <w:rFonts w:ascii="gobCL" w:eastAsia="Times New Roman" w:hAnsi="gobCL"/>
          <w:b/>
          <w:color w:val="1F497D" w:themeColor="text2"/>
          <w:sz w:val="22"/>
          <w:szCs w:val="22"/>
        </w:rPr>
        <w:t xml:space="preserve">Esta inscripción habilita a la nave o embarcación para operar en la unidad de pesquería a que corresponda la licencia, </w:t>
      </w:r>
      <w:r w:rsidR="00B20A60">
        <w:rPr>
          <w:rFonts w:ascii="gobCL" w:eastAsia="Times New Roman" w:hAnsi="gobCL"/>
          <w:b/>
          <w:color w:val="1F497D" w:themeColor="text2"/>
          <w:sz w:val="22"/>
          <w:szCs w:val="22"/>
        </w:rPr>
        <w:t>por fuera del área de reserva artesanal.</w:t>
      </w:r>
    </w:p>
    <w:p w:rsidR="00EB3B53" w:rsidRPr="006C5949" w:rsidRDefault="00EB3B53" w:rsidP="00ED1A38">
      <w:pPr>
        <w:numPr>
          <w:ilvl w:val="0"/>
          <w:numId w:val="1"/>
        </w:numPr>
        <w:spacing w:before="100" w:beforeAutospacing="1" w:after="100" w:afterAutospacing="1"/>
        <w:jc w:val="both"/>
        <w:rPr>
          <w:rFonts w:ascii="gobCL" w:eastAsia="Times New Roman" w:hAnsi="gobCL"/>
          <w:sz w:val="22"/>
          <w:szCs w:val="22"/>
        </w:rPr>
      </w:pPr>
      <w:r w:rsidRPr="005B4DD1">
        <w:rPr>
          <w:rFonts w:ascii="gobCL" w:eastAsia="Times New Roman" w:hAnsi="gobCL"/>
          <w:color w:val="000000"/>
          <w:sz w:val="22"/>
          <w:szCs w:val="22"/>
        </w:rPr>
        <w:t>Si la oferta por lote, debe considerar el valor por los 3 años o solamente el año 2019.</w:t>
      </w:r>
    </w:p>
    <w:p w:rsidR="006C5949" w:rsidRPr="006C5949" w:rsidRDefault="006C5949" w:rsidP="006C5949">
      <w:pPr>
        <w:spacing w:before="100" w:beforeAutospacing="1" w:after="100" w:afterAutospacing="1"/>
        <w:ind w:left="720"/>
        <w:jc w:val="both"/>
        <w:rPr>
          <w:rFonts w:ascii="gobCL" w:eastAsia="Times New Roman" w:hAnsi="gobCL"/>
          <w:b/>
          <w:color w:val="1F497D" w:themeColor="text2"/>
          <w:sz w:val="22"/>
          <w:szCs w:val="22"/>
        </w:rPr>
      </w:pPr>
      <w:r w:rsidRPr="006C5949">
        <w:rPr>
          <w:rFonts w:ascii="gobCL" w:eastAsia="Times New Roman" w:hAnsi="gobCL"/>
          <w:b/>
          <w:color w:val="1F497D" w:themeColor="text2"/>
          <w:sz w:val="22"/>
          <w:szCs w:val="22"/>
        </w:rPr>
        <w:t>Se oferta UMT por lote, por el total de vigencia de la licencia</w:t>
      </w:r>
      <w:r>
        <w:rPr>
          <w:rFonts w:ascii="gobCL" w:eastAsia="Times New Roman" w:hAnsi="gobCL"/>
          <w:b/>
          <w:color w:val="1F497D" w:themeColor="text2"/>
          <w:sz w:val="22"/>
          <w:szCs w:val="22"/>
        </w:rPr>
        <w:t>, esto</w:t>
      </w:r>
      <w:r w:rsidRPr="006C5949">
        <w:rPr>
          <w:rFonts w:ascii="gobCL" w:eastAsia="Times New Roman" w:hAnsi="gobCL"/>
          <w:b/>
          <w:color w:val="1F497D" w:themeColor="text2"/>
          <w:sz w:val="22"/>
          <w:szCs w:val="22"/>
        </w:rPr>
        <w:t xml:space="preserve"> es</w:t>
      </w:r>
      <w:r>
        <w:rPr>
          <w:rFonts w:ascii="gobCL" w:eastAsia="Times New Roman" w:hAnsi="gobCL"/>
          <w:b/>
          <w:color w:val="1F497D" w:themeColor="text2"/>
          <w:sz w:val="22"/>
          <w:szCs w:val="22"/>
        </w:rPr>
        <w:t>,</w:t>
      </w:r>
      <w:r w:rsidRPr="006C5949">
        <w:rPr>
          <w:rFonts w:ascii="gobCL" w:eastAsia="Times New Roman" w:hAnsi="gobCL"/>
          <w:b/>
          <w:color w:val="1F497D" w:themeColor="text2"/>
          <w:sz w:val="22"/>
          <w:szCs w:val="22"/>
        </w:rPr>
        <w:t xml:space="preserve"> por 20 años.</w:t>
      </w:r>
    </w:p>
    <w:p w:rsidR="00EB3B53" w:rsidRPr="002A64F4" w:rsidRDefault="00EB3B53" w:rsidP="00ED1A38">
      <w:pPr>
        <w:pStyle w:val="Prrafodelista"/>
        <w:numPr>
          <w:ilvl w:val="0"/>
          <w:numId w:val="1"/>
        </w:numPr>
        <w:spacing w:before="100" w:beforeAutospacing="1" w:after="100" w:afterAutospacing="1"/>
        <w:jc w:val="both"/>
        <w:rPr>
          <w:rFonts w:ascii="gobCL" w:eastAsia="Times New Roman" w:hAnsi="gobCL"/>
          <w:sz w:val="22"/>
          <w:szCs w:val="22"/>
        </w:rPr>
      </w:pPr>
      <w:r w:rsidRPr="002A64F4">
        <w:rPr>
          <w:rFonts w:ascii="gobCL" w:eastAsia="Times New Roman" w:hAnsi="gobCL"/>
          <w:color w:val="000000"/>
          <w:sz w:val="22"/>
          <w:szCs w:val="22"/>
        </w:rPr>
        <w:t>Si en el criterio de adjudicación</w:t>
      </w:r>
      <w:r w:rsidRPr="002A64F4">
        <w:rPr>
          <w:rFonts w:ascii="Courier New" w:eastAsia="Times New Roman" w:hAnsi="Courier New" w:cs="Courier New"/>
          <w:color w:val="000000"/>
          <w:sz w:val="22"/>
          <w:szCs w:val="22"/>
        </w:rPr>
        <w:t> </w:t>
      </w:r>
      <w:r w:rsidRPr="002A64F4">
        <w:rPr>
          <w:rFonts w:ascii="gobCL" w:eastAsia="Times New Roman" w:hAnsi="gobCL"/>
          <w:color w:val="000000"/>
          <w:sz w:val="22"/>
          <w:szCs w:val="22"/>
        </w:rPr>
        <w:t>se se</w:t>
      </w:r>
      <w:r w:rsidRPr="002A64F4">
        <w:rPr>
          <w:rFonts w:ascii="gobCL" w:eastAsia="Times New Roman" w:hAnsi="gobCL" w:cs="gobCL"/>
          <w:color w:val="000000"/>
          <w:sz w:val="22"/>
          <w:szCs w:val="22"/>
        </w:rPr>
        <w:t>ñ</w:t>
      </w:r>
      <w:r w:rsidRPr="002A64F4">
        <w:rPr>
          <w:rFonts w:ascii="gobCL" w:eastAsia="Times New Roman" w:hAnsi="gobCL"/>
          <w:color w:val="000000"/>
          <w:sz w:val="22"/>
          <w:szCs w:val="22"/>
        </w:rPr>
        <w:t>ala que el oferente no puede exceder</w:t>
      </w:r>
      <w:r w:rsidRPr="002A64F4">
        <w:rPr>
          <w:rFonts w:ascii="Courier New" w:eastAsia="Times New Roman" w:hAnsi="Courier New" w:cs="Courier New"/>
          <w:color w:val="000000"/>
          <w:sz w:val="22"/>
          <w:szCs w:val="22"/>
        </w:rPr>
        <w:t> </w:t>
      </w:r>
      <w:r w:rsidRPr="002A64F4">
        <w:rPr>
          <w:rFonts w:ascii="gobCL" w:eastAsia="Times New Roman" w:hAnsi="gobCL"/>
          <w:color w:val="000000"/>
          <w:sz w:val="22"/>
          <w:szCs w:val="22"/>
        </w:rPr>
        <w:t xml:space="preserve">el 40%, </w:t>
      </w:r>
      <w:r w:rsidRPr="002A64F4">
        <w:rPr>
          <w:rFonts w:ascii="gobCL" w:eastAsia="Times New Roman" w:hAnsi="gobCL" w:cs="gobCL"/>
          <w:color w:val="000000"/>
          <w:sz w:val="22"/>
          <w:szCs w:val="22"/>
        </w:rPr>
        <w:t>¿</w:t>
      </w:r>
      <w:r w:rsidRPr="002A64F4">
        <w:rPr>
          <w:rFonts w:ascii="gobCL" w:eastAsia="Times New Roman" w:hAnsi="gobCL"/>
          <w:color w:val="000000"/>
          <w:sz w:val="22"/>
          <w:szCs w:val="22"/>
        </w:rPr>
        <w:t>este se aplica a la cuota total a subastar o a la cuota reservada y cuota sin restricci</w:t>
      </w:r>
      <w:r w:rsidRPr="002A64F4">
        <w:rPr>
          <w:rFonts w:ascii="gobCL" w:eastAsia="Times New Roman" w:hAnsi="gobCL" w:cs="gobCL"/>
          <w:color w:val="000000"/>
          <w:sz w:val="22"/>
          <w:szCs w:val="22"/>
        </w:rPr>
        <w:t>ó</w:t>
      </w:r>
      <w:r w:rsidRPr="002A64F4">
        <w:rPr>
          <w:rFonts w:ascii="gobCL" w:eastAsia="Times New Roman" w:hAnsi="gobCL"/>
          <w:color w:val="000000"/>
          <w:sz w:val="22"/>
          <w:szCs w:val="22"/>
        </w:rPr>
        <w:t>n</w:t>
      </w:r>
      <w:r w:rsidRPr="002A64F4">
        <w:rPr>
          <w:rFonts w:ascii="Courier New" w:eastAsia="Times New Roman" w:hAnsi="Courier New" w:cs="Courier New"/>
          <w:color w:val="000000"/>
          <w:sz w:val="22"/>
          <w:szCs w:val="22"/>
        </w:rPr>
        <w:t> </w:t>
      </w:r>
      <w:r w:rsidRPr="002A64F4">
        <w:rPr>
          <w:rFonts w:ascii="gobCL" w:eastAsia="Times New Roman" w:hAnsi="gobCL"/>
          <w:color w:val="000000"/>
          <w:sz w:val="22"/>
          <w:szCs w:val="22"/>
        </w:rPr>
        <w:t>en forma independiente</w:t>
      </w:r>
      <w:r w:rsidR="00193D62" w:rsidRPr="002A64F4">
        <w:rPr>
          <w:rFonts w:ascii="gobCL" w:eastAsia="Times New Roman" w:hAnsi="gobCL"/>
          <w:color w:val="000000"/>
          <w:sz w:val="22"/>
          <w:szCs w:val="22"/>
        </w:rPr>
        <w:t>?</w:t>
      </w:r>
      <w:bookmarkStart w:id="0" w:name="_GoBack"/>
      <w:bookmarkEnd w:id="0"/>
    </w:p>
    <w:p w:rsidR="00EF0E6E" w:rsidRPr="005B4DD1" w:rsidRDefault="00EF0E6E" w:rsidP="005B4DD1">
      <w:pPr>
        <w:spacing w:before="100" w:beforeAutospacing="1" w:after="100" w:afterAutospacing="1"/>
        <w:ind w:left="708"/>
        <w:jc w:val="both"/>
        <w:rPr>
          <w:rFonts w:ascii="gobCL" w:eastAsia="Times New Roman" w:hAnsi="gobCL"/>
          <w:sz w:val="22"/>
          <w:szCs w:val="22"/>
        </w:rPr>
      </w:pPr>
      <w:r w:rsidRPr="005B4DD1">
        <w:rPr>
          <w:rFonts w:ascii="gobCL" w:eastAsia="Times New Roman" w:hAnsi="gobCL"/>
          <w:b/>
          <w:color w:val="1F497D" w:themeColor="text2"/>
          <w:sz w:val="22"/>
          <w:szCs w:val="22"/>
        </w:rPr>
        <w:t xml:space="preserve">El 40 % se aplica al total de la cuota a </w:t>
      </w:r>
      <w:r w:rsidR="00F34FC0" w:rsidRPr="005B4DD1">
        <w:rPr>
          <w:rFonts w:ascii="gobCL" w:eastAsia="Times New Roman" w:hAnsi="gobCL"/>
          <w:b/>
          <w:color w:val="1F497D" w:themeColor="text2"/>
          <w:sz w:val="22"/>
          <w:szCs w:val="22"/>
        </w:rPr>
        <w:t xml:space="preserve">subastar por cada unidad de pesquería, esto </w:t>
      </w:r>
      <w:r w:rsidR="00A87BB3">
        <w:rPr>
          <w:rFonts w:ascii="gobCL" w:eastAsia="Times New Roman" w:hAnsi="gobCL"/>
          <w:b/>
          <w:color w:val="1F497D" w:themeColor="text2"/>
          <w:sz w:val="22"/>
          <w:szCs w:val="22"/>
        </w:rPr>
        <w:t xml:space="preserve">es </w:t>
      </w:r>
      <w:r w:rsidR="00F34FC0" w:rsidRPr="005B4DD1">
        <w:rPr>
          <w:rFonts w:ascii="gobCL" w:eastAsia="Times New Roman" w:hAnsi="gobCL"/>
          <w:b/>
          <w:color w:val="1F497D" w:themeColor="text2"/>
          <w:sz w:val="22"/>
          <w:szCs w:val="22"/>
        </w:rPr>
        <w:t>la restricción se aplica al 40%  de la suma de los lotes reservados a EMT y todo oferente</w:t>
      </w:r>
      <w:r w:rsidR="000859A4">
        <w:rPr>
          <w:rFonts w:ascii="gobCL" w:eastAsia="Times New Roman" w:hAnsi="gobCL"/>
          <w:b/>
          <w:color w:val="1F497D" w:themeColor="text2"/>
          <w:sz w:val="22"/>
          <w:szCs w:val="22"/>
        </w:rPr>
        <w:t xml:space="preserve"> (todos los lotes)</w:t>
      </w:r>
      <w:r w:rsidR="00F34FC0" w:rsidRPr="005B4DD1">
        <w:rPr>
          <w:rFonts w:ascii="gobCL" w:eastAsia="Times New Roman" w:hAnsi="gobCL"/>
          <w:color w:val="000000"/>
          <w:sz w:val="22"/>
          <w:szCs w:val="22"/>
        </w:rPr>
        <w:t>.</w:t>
      </w:r>
    </w:p>
    <w:p w:rsidR="00EB3B53" w:rsidRPr="005B4DD1" w:rsidRDefault="00EB3B53" w:rsidP="00ED1A38">
      <w:pPr>
        <w:numPr>
          <w:ilvl w:val="0"/>
          <w:numId w:val="1"/>
        </w:numPr>
        <w:spacing w:before="100" w:beforeAutospacing="1" w:after="100" w:afterAutospacing="1"/>
        <w:jc w:val="both"/>
        <w:rPr>
          <w:rFonts w:ascii="gobCL" w:eastAsia="Times New Roman" w:hAnsi="gobCL"/>
          <w:sz w:val="22"/>
          <w:szCs w:val="22"/>
        </w:rPr>
      </w:pPr>
      <w:r w:rsidRPr="005B4DD1">
        <w:rPr>
          <w:rFonts w:ascii="gobCL" w:eastAsia="Times New Roman" w:hAnsi="gobCL"/>
          <w:color w:val="000000"/>
          <w:sz w:val="22"/>
          <w:szCs w:val="22"/>
        </w:rPr>
        <w:t>Al revisar la cuota a subastar, se señala en principio que es el 15% por 3 años consecutivos, por lo tanto el año 2019 se subastaría</w:t>
      </w:r>
      <w:r w:rsidRPr="005B4DD1">
        <w:rPr>
          <w:rFonts w:ascii="Courier New" w:eastAsia="Times New Roman" w:hAnsi="Courier New" w:cs="Courier New"/>
          <w:color w:val="000000"/>
          <w:sz w:val="22"/>
          <w:szCs w:val="22"/>
        </w:rPr>
        <w:t> </w:t>
      </w:r>
      <w:r w:rsidRPr="005B4DD1">
        <w:rPr>
          <w:rFonts w:ascii="gobCL" w:eastAsia="Times New Roman" w:hAnsi="gobCL"/>
          <w:color w:val="000000"/>
          <w:sz w:val="22"/>
          <w:szCs w:val="22"/>
        </w:rPr>
        <w:t>el 5% de la cuota anual de 1737 toneladas, es decir que el 25% por lote corresponder</w:t>
      </w:r>
      <w:r w:rsidRPr="005B4DD1">
        <w:rPr>
          <w:rFonts w:ascii="gobCL" w:eastAsia="Times New Roman" w:hAnsi="gobCL" w:cs="gobCL"/>
          <w:color w:val="000000"/>
          <w:sz w:val="22"/>
          <w:szCs w:val="22"/>
        </w:rPr>
        <w:t>í</w:t>
      </w:r>
      <w:r w:rsidRPr="005B4DD1">
        <w:rPr>
          <w:rFonts w:ascii="gobCL" w:eastAsia="Times New Roman" w:hAnsi="gobCL"/>
          <w:color w:val="000000"/>
          <w:sz w:val="22"/>
          <w:szCs w:val="22"/>
        </w:rPr>
        <w:t>a a 21,71 toneladas</w:t>
      </w:r>
      <w:r w:rsidR="00A87BB3">
        <w:rPr>
          <w:rFonts w:ascii="gobCL" w:eastAsia="Times New Roman" w:hAnsi="gobCL"/>
          <w:color w:val="000000"/>
          <w:sz w:val="22"/>
          <w:szCs w:val="22"/>
        </w:rPr>
        <w:t xml:space="preserve"> (en relación al congrio dorado sur)</w:t>
      </w:r>
      <w:r w:rsidRPr="005B4DD1">
        <w:rPr>
          <w:rFonts w:ascii="gobCL" w:eastAsia="Times New Roman" w:hAnsi="gobCL"/>
          <w:color w:val="000000"/>
          <w:sz w:val="22"/>
          <w:szCs w:val="22"/>
        </w:rPr>
        <w:t>.</w:t>
      </w:r>
      <w:r w:rsidRPr="005B4DD1">
        <w:rPr>
          <w:rFonts w:ascii="Courier New" w:eastAsia="Times New Roman" w:hAnsi="Courier New" w:cs="Courier New"/>
          <w:color w:val="000000"/>
          <w:sz w:val="22"/>
          <w:szCs w:val="22"/>
        </w:rPr>
        <w:t> </w:t>
      </w:r>
    </w:p>
    <w:p w:rsidR="00F34FC0" w:rsidRDefault="00F34FC0" w:rsidP="005B4DD1">
      <w:pPr>
        <w:spacing w:before="100" w:beforeAutospacing="1" w:after="100" w:afterAutospacing="1"/>
        <w:ind w:left="708"/>
        <w:jc w:val="both"/>
        <w:rPr>
          <w:rFonts w:ascii="gobCL" w:eastAsia="Times New Roman" w:hAnsi="gobCL"/>
          <w:b/>
          <w:color w:val="1F497D" w:themeColor="text2"/>
          <w:sz w:val="22"/>
          <w:szCs w:val="22"/>
        </w:rPr>
      </w:pPr>
      <w:r w:rsidRPr="005B4DD1">
        <w:rPr>
          <w:rFonts w:ascii="gobCL" w:eastAsia="Times New Roman" w:hAnsi="gobCL"/>
          <w:b/>
          <w:color w:val="1F497D" w:themeColor="text2"/>
          <w:sz w:val="22"/>
          <w:szCs w:val="22"/>
        </w:rPr>
        <w:t>De acuerdo al artículo tercero transitorio</w:t>
      </w:r>
      <w:r w:rsidR="00DE1C9E">
        <w:rPr>
          <w:rFonts w:ascii="gobCL" w:eastAsia="Times New Roman" w:hAnsi="gobCL"/>
          <w:b/>
          <w:color w:val="1F497D" w:themeColor="text2"/>
          <w:sz w:val="22"/>
          <w:szCs w:val="22"/>
        </w:rPr>
        <w:t xml:space="preserve"> se subastará</w:t>
      </w:r>
      <w:r w:rsidRPr="005B4DD1">
        <w:rPr>
          <w:rFonts w:ascii="gobCL" w:eastAsia="Times New Roman" w:hAnsi="gobCL"/>
          <w:b/>
          <w:color w:val="1F497D" w:themeColor="text2"/>
          <w:sz w:val="22"/>
          <w:szCs w:val="22"/>
        </w:rPr>
        <w:t xml:space="preserve"> el 15% de la fracción industrial, a razón de 5% este año 2018, 5% el año 2019 y 5% 2020, hasta completar el 15%</w:t>
      </w:r>
      <w:r w:rsidR="000859A4">
        <w:rPr>
          <w:rFonts w:ascii="gobCL" w:eastAsia="Times New Roman" w:hAnsi="gobCL"/>
          <w:b/>
          <w:color w:val="1F497D" w:themeColor="text2"/>
          <w:sz w:val="22"/>
          <w:szCs w:val="22"/>
        </w:rPr>
        <w:t>.</w:t>
      </w:r>
    </w:p>
    <w:p w:rsidR="000859A4" w:rsidRPr="005B4DD1" w:rsidRDefault="000859A4" w:rsidP="005B4DD1">
      <w:pPr>
        <w:spacing w:before="100" w:beforeAutospacing="1" w:after="100" w:afterAutospacing="1"/>
        <w:ind w:left="708"/>
        <w:jc w:val="both"/>
        <w:rPr>
          <w:rFonts w:ascii="gobCL" w:eastAsia="Times New Roman" w:hAnsi="gobCL"/>
          <w:b/>
          <w:color w:val="1F497D" w:themeColor="text2"/>
          <w:sz w:val="22"/>
          <w:szCs w:val="22"/>
        </w:rPr>
      </w:pPr>
    </w:p>
    <w:p w:rsidR="00F34FC0" w:rsidRPr="005B4DD1" w:rsidRDefault="00F34FC0" w:rsidP="005B4DD1">
      <w:pPr>
        <w:spacing w:before="100" w:beforeAutospacing="1" w:after="100" w:afterAutospacing="1"/>
        <w:ind w:left="708"/>
        <w:jc w:val="both"/>
        <w:rPr>
          <w:rFonts w:ascii="gobCL" w:eastAsia="Times New Roman" w:hAnsi="gobCL"/>
          <w:b/>
          <w:color w:val="1F497D" w:themeColor="text2"/>
          <w:sz w:val="22"/>
          <w:szCs w:val="22"/>
        </w:rPr>
      </w:pPr>
      <w:r w:rsidRPr="005B4DD1">
        <w:rPr>
          <w:rFonts w:ascii="gobCL" w:eastAsia="Times New Roman" w:hAnsi="gobCL"/>
          <w:b/>
          <w:color w:val="1F497D" w:themeColor="text2"/>
          <w:sz w:val="22"/>
          <w:szCs w:val="22"/>
        </w:rPr>
        <w:lastRenderedPageBreak/>
        <w:t xml:space="preserve">En la unidad de pesquería congrio dorado, </w:t>
      </w:r>
      <w:r w:rsidR="005B4DD1">
        <w:rPr>
          <w:rFonts w:ascii="gobCL" w:eastAsia="Times New Roman" w:hAnsi="gobCL"/>
          <w:b/>
          <w:color w:val="1F497D" w:themeColor="text2"/>
          <w:sz w:val="22"/>
          <w:szCs w:val="22"/>
        </w:rPr>
        <w:t xml:space="preserve">comprendida </w:t>
      </w:r>
      <w:r w:rsidRPr="005B4DD1">
        <w:rPr>
          <w:rFonts w:ascii="gobCL" w:eastAsia="Times New Roman" w:hAnsi="gobCL"/>
          <w:b/>
          <w:color w:val="1F497D" w:themeColor="text2"/>
          <w:sz w:val="22"/>
          <w:szCs w:val="22"/>
        </w:rPr>
        <w:t xml:space="preserve">del paralelo 47º LS. </w:t>
      </w:r>
      <w:proofErr w:type="gramStart"/>
      <w:r w:rsidR="00766940" w:rsidRPr="005B4DD1">
        <w:rPr>
          <w:rFonts w:ascii="gobCL" w:eastAsia="Times New Roman" w:hAnsi="gobCL"/>
          <w:b/>
          <w:color w:val="1F497D" w:themeColor="text2"/>
          <w:sz w:val="22"/>
          <w:szCs w:val="22"/>
        </w:rPr>
        <w:t>al</w:t>
      </w:r>
      <w:proofErr w:type="gramEnd"/>
      <w:r w:rsidRPr="005B4DD1">
        <w:rPr>
          <w:rFonts w:ascii="gobCL" w:eastAsia="Times New Roman" w:hAnsi="gobCL"/>
          <w:b/>
          <w:color w:val="1F497D" w:themeColor="text2"/>
          <w:sz w:val="22"/>
          <w:szCs w:val="22"/>
        </w:rPr>
        <w:t xml:space="preserve"> 57º LS, el 5% de la cuota de la fracción industrial </w:t>
      </w:r>
      <w:r w:rsidR="00DE1C9E">
        <w:rPr>
          <w:rFonts w:ascii="gobCL" w:eastAsia="Times New Roman" w:hAnsi="gobCL"/>
          <w:b/>
          <w:color w:val="1F497D" w:themeColor="text2"/>
          <w:sz w:val="22"/>
          <w:szCs w:val="22"/>
        </w:rPr>
        <w:t>(</w:t>
      </w:r>
      <w:r w:rsidR="00766940" w:rsidRPr="005B4DD1">
        <w:rPr>
          <w:rFonts w:ascii="gobCL" w:eastAsia="Times New Roman" w:hAnsi="gobCL"/>
          <w:b/>
          <w:color w:val="1F497D" w:themeColor="text2"/>
          <w:sz w:val="22"/>
          <w:szCs w:val="22"/>
        </w:rPr>
        <w:t xml:space="preserve">139,0 toneladas) </w:t>
      </w:r>
      <w:r w:rsidRPr="005B4DD1">
        <w:rPr>
          <w:rFonts w:ascii="gobCL" w:eastAsia="Times New Roman" w:hAnsi="gobCL"/>
          <w:b/>
          <w:color w:val="1F497D" w:themeColor="text2"/>
          <w:sz w:val="22"/>
          <w:szCs w:val="22"/>
        </w:rPr>
        <w:t>corresponde a</w:t>
      </w:r>
      <w:r w:rsidR="00766940" w:rsidRPr="005B4DD1">
        <w:rPr>
          <w:rFonts w:ascii="gobCL" w:eastAsia="Times New Roman" w:hAnsi="gobCL"/>
          <w:b/>
          <w:color w:val="1F497D" w:themeColor="text2"/>
          <w:sz w:val="22"/>
          <w:szCs w:val="22"/>
        </w:rPr>
        <w:t xml:space="preserve"> 6,95 toneladas que es la cuota que se subasta este año, de acuerdo a lo informado mediante Decreto Exento N° 459 de 2018, del Ministerio de Economía, Fomento y Turismo.</w:t>
      </w:r>
    </w:p>
    <w:p w:rsidR="004634BC" w:rsidRPr="005B4DD1" w:rsidRDefault="004634BC" w:rsidP="00ED1A38">
      <w:pPr>
        <w:pStyle w:val="Prrafodelista"/>
        <w:numPr>
          <w:ilvl w:val="0"/>
          <w:numId w:val="1"/>
        </w:numPr>
        <w:jc w:val="both"/>
        <w:rPr>
          <w:rFonts w:ascii="gobCL" w:hAnsi="gobCL"/>
          <w:sz w:val="22"/>
          <w:szCs w:val="22"/>
        </w:rPr>
      </w:pPr>
      <w:r w:rsidRPr="005B4DD1">
        <w:rPr>
          <w:rFonts w:ascii="gobCL" w:hAnsi="gobCL"/>
          <w:sz w:val="22"/>
          <w:szCs w:val="22"/>
        </w:rPr>
        <w:t>¿Si una empresa no presenta el sobre de desempate, podría ser considerada inadmisible por falta de presentación de documentos?</w:t>
      </w:r>
    </w:p>
    <w:p w:rsidR="00A340DB" w:rsidRPr="005B4DD1" w:rsidRDefault="00A340DB" w:rsidP="005B4DD1">
      <w:pPr>
        <w:jc w:val="both"/>
        <w:rPr>
          <w:rFonts w:ascii="gobCL" w:hAnsi="gobCL"/>
          <w:sz w:val="22"/>
          <w:szCs w:val="22"/>
        </w:rPr>
      </w:pPr>
    </w:p>
    <w:p w:rsidR="00A340DB" w:rsidRDefault="00A340DB" w:rsidP="008E040D">
      <w:pPr>
        <w:ind w:left="708"/>
        <w:jc w:val="both"/>
        <w:rPr>
          <w:rFonts w:ascii="gobCL" w:hAnsi="gobCL"/>
          <w:b/>
          <w:color w:val="1F497D" w:themeColor="text2"/>
          <w:sz w:val="22"/>
          <w:szCs w:val="22"/>
        </w:rPr>
      </w:pPr>
      <w:r w:rsidRPr="005B4DD1">
        <w:rPr>
          <w:rFonts w:ascii="gobCL" w:hAnsi="gobCL"/>
          <w:b/>
          <w:color w:val="1F497D" w:themeColor="text2"/>
          <w:sz w:val="22"/>
          <w:szCs w:val="22"/>
        </w:rPr>
        <w:t xml:space="preserve">No </w:t>
      </w:r>
      <w:r w:rsidR="00A87BB3">
        <w:rPr>
          <w:rFonts w:ascii="gobCL" w:hAnsi="gobCL"/>
          <w:b/>
          <w:color w:val="1F497D" w:themeColor="text2"/>
          <w:sz w:val="22"/>
          <w:szCs w:val="22"/>
        </w:rPr>
        <w:t>será</w:t>
      </w:r>
      <w:r w:rsidRPr="005B4DD1">
        <w:rPr>
          <w:rFonts w:ascii="gobCL" w:hAnsi="gobCL"/>
          <w:b/>
          <w:color w:val="1F497D" w:themeColor="text2"/>
          <w:sz w:val="22"/>
          <w:szCs w:val="22"/>
        </w:rPr>
        <w:t xml:space="preserve"> considerada inadmisible, </w:t>
      </w:r>
      <w:r w:rsidR="00A87BB3">
        <w:rPr>
          <w:rFonts w:ascii="gobCL" w:hAnsi="gobCL"/>
          <w:b/>
          <w:color w:val="1F497D" w:themeColor="text2"/>
          <w:sz w:val="22"/>
          <w:szCs w:val="22"/>
        </w:rPr>
        <w:t>sin embargo en el caso que solo algún (os) de los oferentes empatados haya presentado sobre de desempate, solo participarán en este, quienes hayan acompañados el sobre N° 3, de acuerdo a lo dispuesto al artículo 11 del Reglamento de Subasta de Licencias Transables de Pesca Clase B.</w:t>
      </w:r>
    </w:p>
    <w:p w:rsidR="00A87BB3" w:rsidRDefault="00A87BB3" w:rsidP="008E040D">
      <w:pPr>
        <w:ind w:left="708"/>
        <w:jc w:val="both"/>
        <w:rPr>
          <w:rFonts w:ascii="gobCL" w:hAnsi="gobCL"/>
          <w:b/>
          <w:color w:val="1F497D" w:themeColor="text2"/>
          <w:sz w:val="22"/>
          <w:szCs w:val="22"/>
        </w:rPr>
      </w:pPr>
    </w:p>
    <w:p w:rsidR="00A87BB3" w:rsidRDefault="00A87BB3" w:rsidP="008E040D">
      <w:pPr>
        <w:ind w:left="708"/>
        <w:jc w:val="both"/>
        <w:rPr>
          <w:rFonts w:ascii="gobCL" w:hAnsi="gobCL"/>
          <w:b/>
          <w:color w:val="1F497D" w:themeColor="text2"/>
          <w:sz w:val="22"/>
          <w:szCs w:val="22"/>
        </w:rPr>
      </w:pPr>
    </w:p>
    <w:p w:rsidR="00A87BB3" w:rsidRDefault="00A87BB3" w:rsidP="008E040D">
      <w:pPr>
        <w:ind w:left="708"/>
        <w:jc w:val="both"/>
        <w:rPr>
          <w:rFonts w:ascii="gobCL" w:hAnsi="gobCL"/>
          <w:b/>
          <w:color w:val="1F497D" w:themeColor="text2"/>
          <w:sz w:val="22"/>
          <w:szCs w:val="22"/>
        </w:rPr>
      </w:pPr>
    </w:p>
    <w:p w:rsidR="00A87BB3" w:rsidRDefault="00A87BB3" w:rsidP="008E040D">
      <w:pPr>
        <w:ind w:left="708"/>
        <w:jc w:val="both"/>
        <w:rPr>
          <w:rFonts w:ascii="gobCL" w:hAnsi="gobCL"/>
          <w:b/>
          <w:color w:val="1F497D" w:themeColor="text2"/>
          <w:sz w:val="22"/>
          <w:szCs w:val="22"/>
        </w:rPr>
      </w:pPr>
    </w:p>
    <w:p w:rsidR="00A87BB3" w:rsidRDefault="00A87BB3" w:rsidP="008E040D">
      <w:pPr>
        <w:ind w:left="708"/>
        <w:jc w:val="both"/>
        <w:rPr>
          <w:rFonts w:ascii="gobCL" w:hAnsi="gobCL"/>
          <w:b/>
          <w:color w:val="1F497D" w:themeColor="text2"/>
          <w:sz w:val="22"/>
          <w:szCs w:val="22"/>
        </w:rPr>
      </w:pPr>
    </w:p>
    <w:p w:rsidR="00A87BB3" w:rsidRDefault="00A87BB3" w:rsidP="008E040D">
      <w:pPr>
        <w:ind w:left="708"/>
        <w:jc w:val="both"/>
        <w:rPr>
          <w:rFonts w:ascii="gobCL" w:hAnsi="gobCL"/>
          <w:sz w:val="22"/>
          <w:szCs w:val="22"/>
        </w:rPr>
      </w:pPr>
    </w:p>
    <w:p w:rsidR="00756633" w:rsidRDefault="00756633" w:rsidP="008E040D">
      <w:pPr>
        <w:ind w:left="708"/>
        <w:jc w:val="both"/>
        <w:rPr>
          <w:rFonts w:ascii="gobCL" w:hAnsi="gobCL"/>
          <w:sz w:val="22"/>
          <w:szCs w:val="22"/>
        </w:rPr>
      </w:pPr>
    </w:p>
    <w:p w:rsidR="00756633" w:rsidRDefault="00756633" w:rsidP="008E040D">
      <w:pPr>
        <w:ind w:left="708"/>
        <w:jc w:val="both"/>
        <w:rPr>
          <w:rFonts w:ascii="gobCL" w:hAnsi="gobCL"/>
          <w:sz w:val="22"/>
          <w:szCs w:val="22"/>
        </w:rPr>
      </w:pPr>
    </w:p>
    <w:p w:rsidR="00756633" w:rsidRDefault="00756633" w:rsidP="008E040D">
      <w:pPr>
        <w:ind w:left="708"/>
        <w:jc w:val="both"/>
        <w:rPr>
          <w:rFonts w:ascii="gobCL" w:hAnsi="gobCL"/>
          <w:sz w:val="22"/>
          <w:szCs w:val="22"/>
        </w:rPr>
      </w:pPr>
    </w:p>
    <w:p w:rsidR="00756633" w:rsidRDefault="00756633" w:rsidP="008E040D">
      <w:pPr>
        <w:ind w:left="708"/>
        <w:jc w:val="both"/>
        <w:rPr>
          <w:rFonts w:ascii="gobCL" w:hAnsi="gobCL"/>
          <w:sz w:val="22"/>
          <w:szCs w:val="22"/>
        </w:rPr>
      </w:pPr>
    </w:p>
    <w:p w:rsidR="00756633" w:rsidRDefault="00756633" w:rsidP="008E040D">
      <w:pPr>
        <w:ind w:left="708"/>
        <w:jc w:val="both"/>
        <w:rPr>
          <w:rFonts w:ascii="gobCL" w:hAnsi="gobCL"/>
          <w:sz w:val="22"/>
          <w:szCs w:val="22"/>
        </w:rPr>
      </w:pPr>
    </w:p>
    <w:p w:rsidR="00756633" w:rsidRDefault="00756633" w:rsidP="008E040D">
      <w:pPr>
        <w:ind w:left="708"/>
        <w:jc w:val="both"/>
        <w:rPr>
          <w:rFonts w:ascii="gobCL" w:hAnsi="gobCL"/>
          <w:sz w:val="22"/>
          <w:szCs w:val="22"/>
        </w:rPr>
      </w:pPr>
    </w:p>
    <w:p w:rsidR="00756633" w:rsidRDefault="00756633" w:rsidP="008E040D">
      <w:pPr>
        <w:ind w:left="708"/>
        <w:jc w:val="both"/>
        <w:rPr>
          <w:rFonts w:ascii="gobCL" w:hAnsi="gobCL"/>
          <w:sz w:val="22"/>
          <w:szCs w:val="22"/>
        </w:rPr>
      </w:pPr>
    </w:p>
    <w:p w:rsidR="00756633" w:rsidRDefault="00756633" w:rsidP="008E040D">
      <w:pPr>
        <w:ind w:left="708"/>
        <w:jc w:val="both"/>
        <w:rPr>
          <w:rFonts w:ascii="gobCL" w:hAnsi="gobCL"/>
          <w:sz w:val="22"/>
          <w:szCs w:val="22"/>
        </w:rPr>
      </w:pPr>
    </w:p>
    <w:p w:rsidR="00756633" w:rsidRDefault="00756633" w:rsidP="008E040D">
      <w:pPr>
        <w:ind w:left="708"/>
        <w:jc w:val="both"/>
        <w:rPr>
          <w:rFonts w:ascii="gobCL" w:hAnsi="gobCL"/>
          <w:sz w:val="22"/>
          <w:szCs w:val="22"/>
        </w:rPr>
      </w:pPr>
    </w:p>
    <w:p w:rsidR="00756633" w:rsidRPr="005B4DD1" w:rsidRDefault="00756633" w:rsidP="008E040D">
      <w:pPr>
        <w:ind w:left="708"/>
        <w:jc w:val="both"/>
        <w:rPr>
          <w:rFonts w:ascii="gobCL" w:hAnsi="gobCL"/>
          <w:sz w:val="22"/>
          <w:szCs w:val="22"/>
        </w:rPr>
      </w:pPr>
    </w:p>
    <w:sectPr w:rsidR="00756633" w:rsidRPr="005B4DD1" w:rsidSect="00665B72">
      <w:footerReference w:type="default" r:id="rId11"/>
      <w:pgSz w:w="12240" w:h="18720" w:code="14"/>
      <w:pgMar w:top="851" w:right="1191" w:bottom="1701" w:left="215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59" w:rsidRDefault="006A0659" w:rsidP="008E040D">
      <w:r>
        <w:separator/>
      </w:r>
    </w:p>
  </w:endnote>
  <w:endnote w:type="continuationSeparator" w:id="0">
    <w:p w:rsidR="006A0659" w:rsidRDefault="006A0659" w:rsidP="008E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panose1 w:val="00000000000000000000"/>
    <w:charset w:val="00"/>
    <w:family w:val="modern"/>
    <w:notTrueType/>
    <w:pitch w:val="variable"/>
    <w:sig w:usb0="8000002F" w:usb1="4000005B" w:usb2="00000000" w:usb3="00000000" w:csb0="0000011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170267"/>
      <w:docPartObj>
        <w:docPartGallery w:val="Page Numbers (Bottom of Page)"/>
        <w:docPartUnique/>
      </w:docPartObj>
    </w:sdtPr>
    <w:sdtEndPr/>
    <w:sdtContent>
      <w:p w:rsidR="008E040D" w:rsidRDefault="008E040D">
        <w:pPr>
          <w:pStyle w:val="Piedepgina"/>
          <w:jc w:val="right"/>
        </w:pPr>
        <w:r>
          <w:fldChar w:fldCharType="begin"/>
        </w:r>
        <w:r>
          <w:instrText>PAGE   \* MERGEFORMAT</w:instrText>
        </w:r>
        <w:r>
          <w:fldChar w:fldCharType="separate"/>
        </w:r>
        <w:r w:rsidR="00193D62" w:rsidRPr="00193D62">
          <w:rPr>
            <w:noProof/>
            <w:lang w:val="es-ES"/>
          </w:rPr>
          <w:t>8</w:t>
        </w:r>
        <w:r>
          <w:fldChar w:fldCharType="end"/>
        </w:r>
      </w:p>
    </w:sdtContent>
  </w:sdt>
  <w:p w:rsidR="008E040D" w:rsidRDefault="008E04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59" w:rsidRDefault="006A0659" w:rsidP="008E040D">
      <w:r>
        <w:separator/>
      </w:r>
    </w:p>
  </w:footnote>
  <w:footnote w:type="continuationSeparator" w:id="0">
    <w:p w:rsidR="006A0659" w:rsidRDefault="006A0659" w:rsidP="008E0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395F"/>
    <w:multiLevelType w:val="hybridMultilevel"/>
    <w:tmpl w:val="BA5284BC"/>
    <w:lvl w:ilvl="0" w:tplc="8DDA52A0">
      <w:start w:val="2"/>
      <w:numFmt w:val="decimal"/>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411C1DE9"/>
    <w:multiLevelType w:val="multilevel"/>
    <w:tmpl w:val="73E23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01045B"/>
    <w:multiLevelType w:val="hybridMultilevel"/>
    <w:tmpl w:val="34DE7942"/>
    <w:lvl w:ilvl="0" w:tplc="5D608288">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3C36249"/>
    <w:multiLevelType w:val="hybridMultilevel"/>
    <w:tmpl w:val="3C10B4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60F7403"/>
    <w:multiLevelType w:val="multilevel"/>
    <w:tmpl w:val="AC6AD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797E38"/>
    <w:multiLevelType w:val="hybridMultilevel"/>
    <w:tmpl w:val="253E23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8B80CB4"/>
    <w:multiLevelType w:val="hybridMultilevel"/>
    <w:tmpl w:val="CD221ADA"/>
    <w:lvl w:ilvl="0" w:tplc="4D2C1804">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nsid w:val="7F6516C5"/>
    <w:multiLevelType w:val="hybridMultilevel"/>
    <w:tmpl w:val="A8DEDA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CB"/>
    <w:rsid w:val="000302F5"/>
    <w:rsid w:val="000520A5"/>
    <w:rsid w:val="000661DC"/>
    <w:rsid w:val="000859A4"/>
    <w:rsid w:val="000A4DFF"/>
    <w:rsid w:val="00174095"/>
    <w:rsid w:val="001766CB"/>
    <w:rsid w:val="00193D62"/>
    <w:rsid w:val="001A3DED"/>
    <w:rsid w:val="001A4549"/>
    <w:rsid w:val="001F1625"/>
    <w:rsid w:val="001F630E"/>
    <w:rsid w:val="001F7AE2"/>
    <w:rsid w:val="00206C40"/>
    <w:rsid w:val="002263E5"/>
    <w:rsid w:val="002A4112"/>
    <w:rsid w:val="002A64F4"/>
    <w:rsid w:val="002A6AED"/>
    <w:rsid w:val="00313BE9"/>
    <w:rsid w:val="003445CC"/>
    <w:rsid w:val="003B5105"/>
    <w:rsid w:val="003F43AD"/>
    <w:rsid w:val="004433DF"/>
    <w:rsid w:val="004634BC"/>
    <w:rsid w:val="00470F9D"/>
    <w:rsid w:val="00487E76"/>
    <w:rsid w:val="004F6D4D"/>
    <w:rsid w:val="00511D31"/>
    <w:rsid w:val="00526EB8"/>
    <w:rsid w:val="0053584B"/>
    <w:rsid w:val="005601C8"/>
    <w:rsid w:val="00567E94"/>
    <w:rsid w:val="00583A82"/>
    <w:rsid w:val="00591C03"/>
    <w:rsid w:val="005B4DD1"/>
    <w:rsid w:val="005B5330"/>
    <w:rsid w:val="006239AC"/>
    <w:rsid w:val="00663EF3"/>
    <w:rsid w:val="00665B72"/>
    <w:rsid w:val="006A0659"/>
    <w:rsid w:val="006C5949"/>
    <w:rsid w:val="006E0E14"/>
    <w:rsid w:val="00715614"/>
    <w:rsid w:val="007223FE"/>
    <w:rsid w:val="00755349"/>
    <w:rsid w:val="00756633"/>
    <w:rsid w:val="00766940"/>
    <w:rsid w:val="00767CA4"/>
    <w:rsid w:val="007958A8"/>
    <w:rsid w:val="007973B5"/>
    <w:rsid w:val="007C0FBB"/>
    <w:rsid w:val="007C2677"/>
    <w:rsid w:val="0086567F"/>
    <w:rsid w:val="00870C3F"/>
    <w:rsid w:val="00876BAC"/>
    <w:rsid w:val="008922C9"/>
    <w:rsid w:val="008C2C77"/>
    <w:rsid w:val="008E040D"/>
    <w:rsid w:val="008E3ED9"/>
    <w:rsid w:val="00915B00"/>
    <w:rsid w:val="009514E9"/>
    <w:rsid w:val="00956EC6"/>
    <w:rsid w:val="009B02F3"/>
    <w:rsid w:val="009D08E0"/>
    <w:rsid w:val="009D68F3"/>
    <w:rsid w:val="00A340DB"/>
    <w:rsid w:val="00A37DCE"/>
    <w:rsid w:val="00A521CA"/>
    <w:rsid w:val="00A54351"/>
    <w:rsid w:val="00A75505"/>
    <w:rsid w:val="00A85E82"/>
    <w:rsid w:val="00A87BB3"/>
    <w:rsid w:val="00A91DB0"/>
    <w:rsid w:val="00AC00AC"/>
    <w:rsid w:val="00AC357B"/>
    <w:rsid w:val="00AD5420"/>
    <w:rsid w:val="00AE712D"/>
    <w:rsid w:val="00B20A60"/>
    <w:rsid w:val="00B3244B"/>
    <w:rsid w:val="00B502F9"/>
    <w:rsid w:val="00B6461A"/>
    <w:rsid w:val="00B74E4F"/>
    <w:rsid w:val="00B94197"/>
    <w:rsid w:val="00B954D5"/>
    <w:rsid w:val="00BF22BD"/>
    <w:rsid w:val="00BF54C3"/>
    <w:rsid w:val="00C21044"/>
    <w:rsid w:val="00C64139"/>
    <w:rsid w:val="00C85D64"/>
    <w:rsid w:val="00CE3015"/>
    <w:rsid w:val="00D239BF"/>
    <w:rsid w:val="00D85362"/>
    <w:rsid w:val="00DA7755"/>
    <w:rsid w:val="00DC135D"/>
    <w:rsid w:val="00DC1A66"/>
    <w:rsid w:val="00DD3216"/>
    <w:rsid w:val="00DD53A7"/>
    <w:rsid w:val="00DE1C9E"/>
    <w:rsid w:val="00DF2E06"/>
    <w:rsid w:val="00E1555B"/>
    <w:rsid w:val="00E200E8"/>
    <w:rsid w:val="00E26E45"/>
    <w:rsid w:val="00EB0EFA"/>
    <w:rsid w:val="00EB3B53"/>
    <w:rsid w:val="00ED1A38"/>
    <w:rsid w:val="00EE2B8F"/>
    <w:rsid w:val="00EF0E6E"/>
    <w:rsid w:val="00EF1AF4"/>
    <w:rsid w:val="00EF43A4"/>
    <w:rsid w:val="00F17F42"/>
    <w:rsid w:val="00F34FC0"/>
    <w:rsid w:val="00F9149D"/>
    <w:rsid w:val="00FC06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CB"/>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B00"/>
    <w:pPr>
      <w:ind w:left="720"/>
      <w:contextualSpacing/>
    </w:pPr>
  </w:style>
  <w:style w:type="character" w:styleId="Hipervnculo">
    <w:name w:val="Hyperlink"/>
    <w:basedOn w:val="Fuentedeprrafopredeter"/>
    <w:uiPriority w:val="99"/>
    <w:unhideWhenUsed/>
    <w:rsid w:val="00A521CA"/>
    <w:rPr>
      <w:color w:val="0000FF" w:themeColor="hyperlink"/>
      <w:u w:val="single"/>
    </w:rPr>
  </w:style>
  <w:style w:type="paragraph" w:styleId="NormalWeb">
    <w:name w:val="Normal (Web)"/>
    <w:basedOn w:val="Normal"/>
    <w:uiPriority w:val="99"/>
    <w:semiHidden/>
    <w:unhideWhenUsed/>
    <w:rsid w:val="00EB0EFA"/>
    <w:pPr>
      <w:spacing w:before="100" w:beforeAutospacing="1" w:after="100" w:afterAutospacing="1"/>
    </w:pPr>
  </w:style>
  <w:style w:type="paragraph" w:styleId="Encabezado">
    <w:name w:val="header"/>
    <w:basedOn w:val="Normal"/>
    <w:link w:val="EncabezadoCar"/>
    <w:uiPriority w:val="99"/>
    <w:unhideWhenUsed/>
    <w:rsid w:val="008E040D"/>
    <w:pPr>
      <w:tabs>
        <w:tab w:val="center" w:pos="4419"/>
        <w:tab w:val="right" w:pos="8838"/>
      </w:tabs>
    </w:pPr>
  </w:style>
  <w:style w:type="character" w:customStyle="1" w:styleId="EncabezadoCar">
    <w:name w:val="Encabezado Car"/>
    <w:basedOn w:val="Fuentedeprrafopredeter"/>
    <w:link w:val="Encabezado"/>
    <w:uiPriority w:val="99"/>
    <w:rsid w:val="008E040D"/>
    <w:rPr>
      <w:rFonts w:ascii="Times New Roman" w:hAnsi="Times New Roman" w:cs="Times New Roman"/>
      <w:sz w:val="24"/>
      <w:szCs w:val="24"/>
      <w:lang w:eastAsia="es-CL"/>
    </w:rPr>
  </w:style>
  <w:style w:type="paragraph" w:styleId="Piedepgina">
    <w:name w:val="footer"/>
    <w:basedOn w:val="Normal"/>
    <w:link w:val="PiedepginaCar"/>
    <w:uiPriority w:val="99"/>
    <w:unhideWhenUsed/>
    <w:rsid w:val="008E040D"/>
    <w:pPr>
      <w:tabs>
        <w:tab w:val="center" w:pos="4419"/>
        <w:tab w:val="right" w:pos="8838"/>
      </w:tabs>
    </w:pPr>
  </w:style>
  <w:style w:type="character" w:customStyle="1" w:styleId="PiedepginaCar">
    <w:name w:val="Pie de página Car"/>
    <w:basedOn w:val="Fuentedeprrafopredeter"/>
    <w:link w:val="Piedepgina"/>
    <w:uiPriority w:val="99"/>
    <w:rsid w:val="008E040D"/>
    <w:rPr>
      <w:rFonts w:ascii="Times New Roman" w:hAnsi="Times New Roman" w:cs="Times New Roman"/>
      <w:sz w:val="24"/>
      <w:szCs w:val="24"/>
      <w:lang w:eastAsia="es-CL"/>
    </w:rPr>
  </w:style>
  <w:style w:type="paragraph" w:styleId="Textosinformato">
    <w:name w:val="Plain Text"/>
    <w:basedOn w:val="Normal"/>
    <w:link w:val="TextosinformatoCar"/>
    <w:uiPriority w:val="99"/>
    <w:semiHidden/>
    <w:unhideWhenUsed/>
    <w:rsid w:val="00BF54C3"/>
    <w:rPr>
      <w:rFonts w:ascii="Calibr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BF54C3"/>
    <w:rPr>
      <w:rFonts w:ascii="Calibri" w:hAnsi="Calibri"/>
      <w:szCs w:val="21"/>
    </w:rPr>
  </w:style>
  <w:style w:type="paragraph" w:styleId="Textodeglobo">
    <w:name w:val="Balloon Text"/>
    <w:basedOn w:val="Normal"/>
    <w:link w:val="TextodegloboCar"/>
    <w:uiPriority w:val="99"/>
    <w:semiHidden/>
    <w:unhideWhenUsed/>
    <w:rsid w:val="001F7A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AE2"/>
    <w:rPr>
      <w:rFonts w:ascii="Tahoma" w:hAnsi="Tahoma" w:cs="Tahoma"/>
      <w:sz w:val="16"/>
      <w:szCs w:val="1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CB"/>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B00"/>
    <w:pPr>
      <w:ind w:left="720"/>
      <w:contextualSpacing/>
    </w:pPr>
  </w:style>
  <w:style w:type="character" w:styleId="Hipervnculo">
    <w:name w:val="Hyperlink"/>
    <w:basedOn w:val="Fuentedeprrafopredeter"/>
    <w:uiPriority w:val="99"/>
    <w:unhideWhenUsed/>
    <w:rsid w:val="00A521CA"/>
    <w:rPr>
      <w:color w:val="0000FF" w:themeColor="hyperlink"/>
      <w:u w:val="single"/>
    </w:rPr>
  </w:style>
  <w:style w:type="paragraph" w:styleId="NormalWeb">
    <w:name w:val="Normal (Web)"/>
    <w:basedOn w:val="Normal"/>
    <w:uiPriority w:val="99"/>
    <w:semiHidden/>
    <w:unhideWhenUsed/>
    <w:rsid w:val="00EB0EFA"/>
    <w:pPr>
      <w:spacing w:before="100" w:beforeAutospacing="1" w:after="100" w:afterAutospacing="1"/>
    </w:pPr>
  </w:style>
  <w:style w:type="paragraph" w:styleId="Encabezado">
    <w:name w:val="header"/>
    <w:basedOn w:val="Normal"/>
    <w:link w:val="EncabezadoCar"/>
    <w:uiPriority w:val="99"/>
    <w:unhideWhenUsed/>
    <w:rsid w:val="008E040D"/>
    <w:pPr>
      <w:tabs>
        <w:tab w:val="center" w:pos="4419"/>
        <w:tab w:val="right" w:pos="8838"/>
      </w:tabs>
    </w:pPr>
  </w:style>
  <w:style w:type="character" w:customStyle="1" w:styleId="EncabezadoCar">
    <w:name w:val="Encabezado Car"/>
    <w:basedOn w:val="Fuentedeprrafopredeter"/>
    <w:link w:val="Encabezado"/>
    <w:uiPriority w:val="99"/>
    <w:rsid w:val="008E040D"/>
    <w:rPr>
      <w:rFonts w:ascii="Times New Roman" w:hAnsi="Times New Roman" w:cs="Times New Roman"/>
      <w:sz w:val="24"/>
      <w:szCs w:val="24"/>
      <w:lang w:eastAsia="es-CL"/>
    </w:rPr>
  </w:style>
  <w:style w:type="paragraph" w:styleId="Piedepgina">
    <w:name w:val="footer"/>
    <w:basedOn w:val="Normal"/>
    <w:link w:val="PiedepginaCar"/>
    <w:uiPriority w:val="99"/>
    <w:unhideWhenUsed/>
    <w:rsid w:val="008E040D"/>
    <w:pPr>
      <w:tabs>
        <w:tab w:val="center" w:pos="4419"/>
        <w:tab w:val="right" w:pos="8838"/>
      </w:tabs>
    </w:pPr>
  </w:style>
  <w:style w:type="character" w:customStyle="1" w:styleId="PiedepginaCar">
    <w:name w:val="Pie de página Car"/>
    <w:basedOn w:val="Fuentedeprrafopredeter"/>
    <w:link w:val="Piedepgina"/>
    <w:uiPriority w:val="99"/>
    <w:rsid w:val="008E040D"/>
    <w:rPr>
      <w:rFonts w:ascii="Times New Roman" w:hAnsi="Times New Roman" w:cs="Times New Roman"/>
      <w:sz w:val="24"/>
      <w:szCs w:val="24"/>
      <w:lang w:eastAsia="es-CL"/>
    </w:rPr>
  </w:style>
  <w:style w:type="paragraph" w:styleId="Textosinformato">
    <w:name w:val="Plain Text"/>
    <w:basedOn w:val="Normal"/>
    <w:link w:val="TextosinformatoCar"/>
    <w:uiPriority w:val="99"/>
    <w:semiHidden/>
    <w:unhideWhenUsed/>
    <w:rsid w:val="00BF54C3"/>
    <w:rPr>
      <w:rFonts w:ascii="Calibr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BF54C3"/>
    <w:rPr>
      <w:rFonts w:ascii="Calibri" w:hAnsi="Calibri"/>
      <w:szCs w:val="21"/>
    </w:rPr>
  </w:style>
  <w:style w:type="paragraph" w:styleId="Textodeglobo">
    <w:name w:val="Balloon Text"/>
    <w:basedOn w:val="Normal"/>
    <w:link w:val="TextodegloboCar"/>
    <w:uiPriority w:val="99"/>
    <w:semiHidden/>
    <w:unhideWhenUsed/>
    <w:rsid w:val="001F7A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AE2"/>
    <w:rPr>
      <w:rFonts w:ascii="Tahoma" w:hAnsi="Tahoma" w:cs="Tahoma"/>
      <w:sz w:val="16"/>
      <w:szCs w:val="1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0315">
      <w:bodyDiv w:val="1"/>
      <w:marLeft w:val="0"/>
      <w:marRight w:val="0"/>
      <w:marTop w:val="0"/>
      <w:marBottom w:val="0"/>
      <w:divBdr>
        <w:top w:val="none" w:sz="0" w:space="0" w:color="auto"/>
        <w:left w:val="none" w:sz="0" w:space="0" w:color="auto"/>
        <w:bottom w:val="none" w:sz="0" w:space="0" w:color="auto"/>
        <w:right w:val="none" w:sz="0" w:space="0" w:color="auto"/>
      </w:divBdr>
    </w:div>
    <w:div w:id="260799504">
      <w:bodyDiv w:val="1"/>
      <w:marLeft w:val="0"/>
      <w:marRight w:val="0"/>
      <w:marTop w:val="0"/>
      <w:marBottom w:val="0"/>
      <w:divBdr>
        <w:top w:val="none" w:sz="0" w:space="0" w:color="auto"/>
        <w:left w:val="none" w:sz="0" w:space="0" w:color="auto"/>
        <w:bottom w:val="none" w:sz="0" w:space="0" w:color="auto"/>
        <w:right w:val="none" w:sz="0" w:space="0" w:color="auto"/>
      </w:divBdr>
    </w:div>
    <w:div w:id="761141357">
      <w:bodyDiv w:val="1"/>
      <w:marLeft w:val="0"/>
      <w:marRight w:val="0"/>
      <w:marTop w:val="0"/>
      <w:marBottom w:val="0"/>
      <w:divBdr>
        <w:top w:val="none" w:sz="0" w:space="0" w:color="auto"/>
        <w:left w:val="none" w:sz="0" w:space="0" w:color="auto"/>
        <w:bottom w:val="none" w:sz="0" w:space="0" w:color="auto"/>
        <w:right w:val="none" w:sz="0" w:space="0" w:color="auto"/>
      </w:divBdr>
    </w:div>
    <w:div w:id="823085828">
      <w:bodyDiv w:val="1"/>
      <w:marLeft w:val="0"/>
      <w:marRight w:val="0"/>
      <w:marTop w:val="0"/>
      <w:marBottom w:val="0"/>
      <w:divBdr>
        <w:top w:val="none" w:sz="0" w:space="0" w:color="auto"/>
        <w:left w:val="none" w:sz="0" w:space="0" w:color="auto"/>
        <w:bottom w:val="none" w:sz="0" w:space="0" w:color="auto"/>
        <w:right w:val="none" w:sz="0" w:space="0" w:color="auto"/>
      </w:divBdr>
    </w:div>
    <w:div w:id="1106998327">
      <w:bodyDiv w:val="1"/>
      <w:marLeft w:val="0"/>
      <w:marRight w:val="0"/>
      <w:marTop w:val="0"/>
      <w:marBottom w:val="0"/>
      <w:divBdr>
        <w:top w:val="none" w:sz="0" w:space="0" w:color="auto"/>
        <w:left w:val="none" w:sz="0" w:space="0" w:color="auto"/>
        <w:bottom w:val="none" w:sz="0" w:space="0" w:color="auto"/>
        <w:right w:val="none" w:sz="0" w:space="0" w:color="auto"/>
      </w:divBdr>
    </w:div>
    <w:div w:id="1308122532">
      <w:bodyDiv w:val="1"/>
      <w:marLeft w:val="0"/>
      <w:marRight w:val="0"/>
      <w:marTop w:val="0"/>
      <w:marBottom w:val="0"/>
      <w:divBdr>
        <w:top w:val="none" w:sz="0" w:space="0" w:color="auto"/>
        <w:left w:val="none" w:sz="0" w:space="0" w:color="auto"/>
        <w:bottom w:val="none" w:sz="0" w:space="0" w:color="auto"/>
        <w:right w:val="none" w:sz="0" w:space="0" w:color="auto"/>
      </w:divBdr>
    </w:div>
    <w:div w:id="1310210634">
      <w:bodyDiv w:val="1"/>
      <w:marLeft w:val="0"/>
      <w:marRight w:val="0"/>
      <w:marTop w:val="0"/>
      <w:marBottom w:val="0"/>
      <w:divBdr>
        <w:top w:val="none" w:sz="0" w:space="0" w:color="auto"/>
        <w:left w:val="none" w:sz="0" w:space="0" w:color="auto"/>
        <w:bottom w:val="none" w:sz="0" w:space="0" w:color="auto"/>
        <w:right w:val="none" w:sz="0" w:space="0" w:color="auto"/>
      </w:divBdr>
    </w:div>
    <w:div w:id="1417094502">
      <w:bodyDiv w:val="1"/>
      <w:marLeft w:val="0"/>
      <w:marRight w:val="0"/>
      <w:marTop w:val="0"/>
      <w:marBottom w:val="0"/>
      <w:divBdr>
        <w:top w:val="none" w:sz="0" w:space="0" w:color="auto"/>
        <w:left w:val="none" w:sz="0" w:space="0" w:color="auto"/>
        <w:bottom w:val="none" w:sz="0" w:space="0" w:color="auto"/>
        <w:right w:val="none" w:sz="0" w:space="0" w:color="auto"/>
      </w:divBdr>
    </w:div>
    <w:div w:id="1504390798">
      <w:bodyDiv w:val="1"/>
      <w:marLeft w:val="0"/>
      <w:marRight w:val="0"/>
      <w:marTop w:val="0"/>
      <w:marBottom w:val="0"/>
      <w:divBdr>
        <w:top w:val="none" w:sz="0" w:space="0" w:color="auto"/>
        <w:left w:val="none" w:sz="0" w:space="0" w:color="auto"/>
        <w:bottom w:val="none" w:sz="0" w:space="0" w:color="auto"/>
        <w:right w:val="none" w:sz="0" w:space="0" w:color="auto"/>
      </w:divBdr>
    </w:div>
    <w:div w:id="1576158275">
      <w:bodyDiv w:val="1"/>
      <w:marLeft w:val="0"/>
      <w:marRight w:val="0"/>
      <w:marTop w:val="0"/>
      <w:marBottom w:val="0"/>
      <w:divBdr>
        <w:top w:val="none" w:sz="0" w:space="0" w:color="auto"/>
        <w:left w:val="none" w:sz="0" w:space="0" w:color="auto"/>
        <w:bottom w:val="none" w:sz="0" w:space="0" w:color="auto"/>
        <w:right w:val="none" w:sz="0" w:space="0" w:color="auto"/>
      </w:divBdr>
    </w:div>
    <w:div w:id="1677266369">
      <w:bodyDiv w:val="1"/>
      <w:marLeft w:val="0"/>
      <w:marRight w:val="0"/>
      <w:marTop w:val="0"/>
      <w:marBottom w:val="0"/>
      <w:divBdr>
        <w:top w:val="none" w:sz="0" w:space="0" w:color="auto"/>
        <w:left w:val="none" w:sz="0" w:space="0" w:color="auto"/>
        <w:bottom w:val="none" w:sz="0" w:space="0" w:color="auto"/>
        <w:right w:val="none" w:sz="0" w:space="0" w:color="auto"/>
      </w:divBdr>
    </w:div>
    <w:div w:id="1794859662">
      <w:bodyDiv w:val="1"/>
      <w:marLeft w:val="0"/>
      <w:marRight w:val="0"/>
      <w:marTop w:val="0"/>
      <w:marBottom w:val="0"/>
      <w:divBdr>
        <w:top w:val="none" w:sz="0" w:space="0" w:color="auto"/>
        <w:left w:val="none" w:sz="0" w:space="0" w:color="auto"/>
        <w:bottom w:val="none" w:sz="0" w:space="0" w:color="auto"/>
        <w:right w:val="none" w:sz="0" w:space="0" w:color="auto"/>
      </w:divBdr>
    </w:div>
    <w:div w:id="20388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ubpesca.cl/portal/616/w3-article-102383.html" TargetMode="External"/><Relationship Id="rId4" Type="http://schemas.microsoft.com/office/2007/relationships/stylesWithEffects" Target="stylesWithEffects.xml"/><Relationship Id="rId9" Type="http://schemas.openxmlformats.org/officeDocument/2006/relationships/hyperlink" Target="mailto:subastapublica@subpesc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8527-8BF9-4F94-9E02-8A6820F5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3249</Words>
  <Characters>17874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Ortiz</dc:creator>
  <cp:lastModifiedBy>Catalina Gallardo</cp:lastModifiedBy>
  <cp:revision>42</cp:revision>
  <cp:lastPrinted>2018-12-04T19:50:00Z</cp:lastPrinted>
  <dcterms:created xsi:type="dcterms:W3CDTF">2018-12-04T16:10:00Z</dcterms:created>
  <dcterms:modified xsi:type="dcterms:W3CDTF">2018-12-04T21:04:00Z</dcterms:modified>
</cp:coreProperties>
</file>